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E2AED" w14:textId="7901A7D9" w:rsidR="00BC00CD" w:rsidRPr="00345A46" w:rsidRDefault="00BC00CD" w:rsidP="00497575">
      <w:pPr>
        <w:jc w:val="center"/>
        <w:rPr>
          <w:rFonts w:cstheme="minorHAnsi"/>
          <w:sz w:val="40"/>
          <w:szCs w:val="40"/>
        </w:rPr>
      </w:pPr>
      <w:r w:rsidRPr="00345A46">
        <w:rPr>
          <w:rFonts w:cstheme="minorHAnsi"/>
          <w:sz w:val="40"/>
          <w:szCs w:val="40"/>
        </w:rPr>
        <w:t>PRP-Informationsbroschüre</w:t>
      </w:r>
    </w:p>
    <w:p w14:paraId="7B61857C" w14:textId="77777777" w:rsidR="00BC00CD" w:rsidRPr="00345A46" w:rsidRDefault="00BC00CD" w:rsidP="00BC00CD">
      <w:pPr>
        <w:rPr>
          <w:rFonts w:cstheme="minorHAnsi"/>
          <w:sz w:val="22"/>
          <w:szCs w:val="22"/>
        </w:rPr>
      </w:pPr>
    </w:p>
    <w:p w14:paraId="0FE427F1" w14:textId="6642F6C8" w:rsidR="007F5958" w:rsidRPr="00345A46" w:rsidRDefault="007F5958" w:rsidP="007F5958">
      <w:pPr>
        <w:jc w:val="both"/>
        <w:rPr>
          <w:rFonts w:cstheme="minorHAnsi"/>
          <w:sz w:val="22"/>
          <w:szCs w:val="22"/>
        </w:rPr>
      </w:pPr>
      <w:r w:rsidRPr="00345A46">
        <w:rPr>
          <w:rFonts w:cstheme="minorHAnsi"/>
          <w:sz w:val="22"/>
          <w:szCs w:val="22"/>
        </w:rPr>
        <w:t>Die PRP-Injektion (</w:t>
      </w:r>
      <w:proofErr w:type="spellStart"/>
      <w:r w:rsidRPr="00345A46">
        <w:rPr>
          <w:rFonts w:cstheme="minorHAnsi"/>
          <w:sz w:val="22"/>
          <w:szCs w:val="22"/>
        </w:rPr>
        <w:t>Platelet</w:t>
      </w:r>
      <w:proofErr w:type="spellEnd"/>
      <w:r w:rsidRPr="00345A46">
        <w:rPr>
          <w:rFonts w:cstheme="minorHAnsi"/>
          <w:sz w:val="22"/>
          <w:szCs w:val="22"/>
        </w:rPr>
        <w:t xml:space="preserve">-Rich Plasma, </w:t>
      </w:r>
      <w:proofErr w:type="spellStart"/>
      <w:r w:rsidRPr="00345A46">
        <w:rPr>
          <w:rFonts w:cstheme="minorHAnsi"/>
          <w:sz w:val="22"/>
          <w:szCs w:val="22"/>
        </w:rPr>
        <w:t>plättchenreiches</w:t>
      </w:r>
      <w:proofErr w:type="spellEnd"/>
      <w:r w:rsidRPr="00345A46">
        <w:rPr>
          <w:rFonts w:cstheme="minorHAnsi"/>
          <w:sz w:val="22"/>
          <w:szCs w:val="22"/>
        </w:rPr>
        <w:t xml:space="preserve"> Plasma) ist ein minimalinvasives Verfahren. Es regt den natürlichen Heilungsprozess des Körpers an und wird zur Behandlung verschiedener Erkrankungen des Bewegungsapparats eingesetzt.</w:t>
      </w:r>
    </w:p>
    <w:p w14:paraId="3EDD011F" w14:textId="72E19088" w:rsidR="007F5958" w:rsidRPr="00345A46" w:rsidRDefault="007F5958" w:rsidP="007F5958">
      <w:pPr>
        <w:jc w:val="both"/>
        <w:rPr>
          <w:rFonts w:cstheme="minorHAnsi"/>
          <w:sz w:val="22"/>
          <w:szCs w:val="22"/>
        </w:rPr>
      </w:pPr>
      <w:r w:rsidRPr="00345A46">
        <w:rPr>
          <w:rFonts w:cstheme="minorHAnsi"/>
          <w:sz w:val="22"/>
          <w:szCs w:val="22"/>
        </w:rPr>
        <w:t>Bei dem Verfahren wird zunächst eine Blutprobe entnommen, die dann aufbereitet wird, um die Blutplättchen zu konzentrieren. Anschliessend wird diese konzentrierte Lösung in den betroffenen Bereich injiziert. Die PRP-Therapie kann bei verschiedenen Erkrankungen wie leichter bis mittelschwerer Arthrose, Sehnenschädigungen (</w:t>
      </w:r>
      <w:proofErr w:type="spellStart"/>
      <w:r w:rsidRPr="00345A46">
        <w:rPr>
          <w:rFonts w:cstheme="minorHAnsi"/>
          <w:sz w:val="22"/>
          <w:szCs w:val="22"/>
        </w:rPr>
        <w:t>Tendinopathien</w:t>
      </w:r>
      <w:proofErr w:type="spellEnd"/>
      <w:r w:rsidRPr="00345A46">
        <w:rPr>
          <w:rFonts w:cstheme="minorHAnsi"/>
          <w:sz w:val="22"/>
          <w:szCs w:val="22"/>
        </w:rPr>
        <w:t>) sowie anderen Sportverletzungen eingesetzt werden.</w:t>
      </w:r>
    </w:p>
    <w:p w14:paraId="4A285B76" w14:textId="77777777" w:rsidR="007F5958" w:rsidRPr="00345A46" w:rsidRDefault="007F5958" w:rsidP="00BC00CD">
      <w:pPr>
        <w:rPr>
          <w:rFonts w:cstheme="minorHAnsi"/>
          <w:sz w:val="22"/>
          <w:szCs w:val="22"/>
        </w:rPr>
      </w:pPr>
    </w:p>
    <w:p w14:paraId="0AA12396" w14:textId="77777777" w:rsidR="00BC00CD" w:rsidRPr="00345A46" w:rsidRDefault="00BC00CD" w:rsidP="00BC00CD">
      <w:pPr>
        <w:rPr>
          <w:rFonts w:cstheme="minorHAnsi"/>
          <w:b/>
          <w:bCs/>
          <w:sz w:val="22"/>
          <w:szCs w:val="22"/>
        </w:rPr>
      </w:pPr>
      <w:r w:rsidRPr="00345A46">
        <w:rPr>
          <w:rFonts w:cstheme="minorHAnsi"/>
          <w:b/>
          <w:bCs/>
          <w:sz w:val="22"/>
          <w:szCs w:val="22"/>
        </w:rPr>
        <w:t>Was ist PRP?</w:t>
      </w:r>
    </w:p>
    <w:p w14:paraId="62DEE245" w14:textId="3667FD52" w:rsidR="00BC00CD" w:rsidRPr="00345A46" w:rsidRDefault="00BC00CD" w:rsidP="007406FF">
      <w:pPr>
        <w:pStyle w:val="Listenabsatz"/>
        <w:numPr>
          <w:ilvl w:val="0"/>
          <w:numId w:val="15"/>
        </w:numPr>
        <w:ind w:left="426" w:hanging="426"/>
        <w:rPr>
          <w:rFonts w:cstheme="minorHAnsi"/>
          <w:sz w:val="22"/>
          <w:szCs w:val="22"/>
        </w:rPr>
      </w:pPr>
      <w:r w:rsidRPr="00345A46">
        <w:rPr>
          <w:rFonts w:cstheme="minorHAnsi"/>
          <w:sz w:val="22"/>
          <w:szCs w:val="22"/>
        </w:rPr>
        <w:t xml:space="preserve">PRP ist eine Konzentration von </w:t>
      </w:r>
      <w:r w:rsidR="001B2B58" w:rsidRPr="00345A46">
        <w:rPr>
          <w:rFonts w:cstheme="minorHAnsi"/>
          <w:sz w:val="22"/>
          <w:szCs w:val="22"/>
        </w:rPr>
        <w:t>Thrombozyten (</w:t>
      </w:r>
      <w:r w:rsidRPr="00345A46">
        <w:rPr>
          <w:rFonts w:cstheme="minorHAnsi"/>
          <w:sz w:val="22"/>
          <w:szCs w:val="22"/>
        </w:rPr>
        <w:t>Blutplättchen</w:t>
      </w:r>
      <w:r w:rsidR="001B2B58" w:rsidRPr="00345A46">
        <w:rPr>
          <w:rFonts w:cstheme="minorHAnsi"/>
          <w:sz w:val="22"/>
          <w:szCs w:val="22"/>
        </w:rPr>
        <w:t>)</w:t>
      </w:r>
      <w:r w:rsidRPr="00345A46">
        <w:rPr>
          <w:rFonts w:cstheme="minorHAnsi"/>
          <w:sz w:val="22"/>
          <w:szCs w:val="22"/>
        </w:rPr>
        <w:t xml:space="preserve"> aus Ihrem eigenen Blut</w:t>
      </w:r>
    </w:p>
    <w:p w14:paraId="1B9B546D" w14:textId="60BABC78" w:rsidR="00BC00CD" w:rsidRPr="00345A46" w:rsidRDefault="00BC00CD" w:rsidP="007406FF">
      <w:pPr>
        <w:pStyle w:val="Listenabsatz"/>
        <w:numPr>
          <w:ilvl w:val="0"/>
          <w:numId w:val="15"/>
        </w:numPr>
        <w:ind w:left="426" w:hanging="426"/>
        <w:rPr>
          <w:rFonts w:cstheme="minorHAnsi"/>
          <w:sz w:val="22"/>
          <w:szCs w:val="22"/>
        </w:rPr>
      </w:pPr>
      <w:r w:rsidRPr="00345A46">
        <w:rPr>
          <w:rFonts w:cstheme="minorHAnsi"/>
          <w:sz w:val="22"/>
          <w:szCs w:val="22"/>
        </w:rPr>
        <w:t>Thrombozyten enthalten Wachstumsfaktoren, die die Heilung und Geweberegeneration fördern</w:t>
      </w:r>
    </w:p>
    <w:p w14:paraId="49162D25" w14:textId="77777777" w:rsidR="00BC00CD" w:rsidRPr="00345A46" w:rsidRDefault="00BC00CD" w:rsidP="007406FF">
      <w:pPr>
        <w:ind w:left="426" w:hanging="426"/>
        <w:rPr>
          <w:rFonts w:cstheme="minorHAnsi"/>
          <w:sz w:val="22"/>
          <w:szCs w:val="22"/>
        </w:rPr>
      </w:pPr>
    </w:p>
    <w:p w14:paraId="68EBB9CD" w14:textId="77777777" w:rsidR="007F5958" w:rsidRPr="00345A46" w:rsidRDefault="007F5958" w:rsidP="007406FF">
      <w:pPr>
        <w:ind w:left="426" w:hanging="426"/>
        <w:rPr>
          <w:rFonts w:cstheme="minorHAnsi"/>
          <w:sz w:val="22"/>
          <w:szCs w:val="22"/>
        </w:rPr>
      </w:pPr>
    </w:p>
    <w:p w14:paraId="72CEBBE1" w14:textId="77777777" w:rsidR="00BC00CD" w:rsidRPr="00345A46" w:rsidRDefault="00BC00CD" w:rsidP="007406FF">
      <w:pPr>
        <w:ind w:left="426" w:hanging="426"/>
        <w:rPr>
          <w:rFonts w:cstheme="minorHAnsi"/>
          <w:b/>
          <w:bCs/>
          <w:sz w:val="22"/>
          <w:szCs w:val="22"/>
        </w:rPr>
      </w:pPr>
      <w:r w:rsidRPr="00345A46">
        <w:rPr>
          <w:rFonts w:cstheme="minorHAnsi"/>
          <w:b/>
          <w:bCs/>
          <w:sz w:val="22"/>
          <w:szCs w:val="22"/>
        </w:rPr>
        <w:t>Welche Erkrankungen können mit PRP behandelt werden?</w:t>
      </w:r>
    </w:p>
    <w:tbl>
      <w:tblPr>
        <w:tblStyle w:val="Tabellenraster"/>
        <w:tblW w:w="9072" w:type="dxa"/>
        <w:tblInd w:w="-5" w:type="dxa"/>
        <w:tblLook w:val="04A0" w:firstRow="1" w:lastRow="0" w:firstColumn="1" w:lastColumn="0" w:noHBand="0" w:noVBand="1"/>
      </w:tblPr>
      <w:tblGrid>
        <w:gridCol w:w="2002"/>
        <w:gridCol w:w="7070"/>
      </w:tblGrid>
      <w:tr w:rsidR="00497575" w:rsidRPr="00345A46" w14:paraId="105C0757" w14:textId="77777777" w:rsidTr="00497575">
        <w:tc>
          <w:tcPr>
            <w:tcW w:w="2002" w:type="dxa"/>
          </w:tcPr>
          <w:p w14:paraId="4B942FF1" w14:textId="3F1B47B6" w:rsidR="00497575" w:rsidRPr="00345A46" w:rsidRDefault="00497575" w:rsidP="007406FF">
            <w:pPr>
              <w:rPr>
                <w:rFonts w:cstheme="minorHAnsi"/>
                <w:bCs/>
                <w:sz w:val="22"/>
                <w:szCs w:val="22"/>
              </w:rPr>
            </w:pPr>
            <w:r w:rsidRPr="00345A46">
              <w:rPr>
                <w:rFonts w:cstheme="minorHAnsi"/>
                <w:bCs/>
                <w:sz w:val="22"/>
                <w:szCs w:val="22"/>
              </w:rPr>
              <w:t>Arthrose</w:t>
            </w:r>
          </w:p>
        </w:tc>
        <w:tc>
          <w:tcPr>
            <w:tcW w:w="7070" w:type="dxa"/>
          </w:tcPr>
          <w:p w14:paraId="0F000F6A" w14:textId="53DDF29D" w:rsidR="00497575" w:rsidRPr="00345A46" w:rsidRDefault="00497575" w:rsidP="00497575">
            <w:pPr>
              <w:tabs>
                <w:tab w:val="left" w:pos="2127"/>
              </w:tabs>
              <w:rPr>
                <w:rFonts w:cstheme="minorHAnsi"/>
                <w:sz w:val="22"/>
                <w:szCs w:val="22"/>
              </w:rPr>
            </w:pPr>
            <w:r w:rsidRPr="00345A46">
              <w:rPr>
                <w:rFonts w:cstheme="minorHAnsi"/>
                <w:sz w:val="22"/>
                <w:szCs w:val="22"/>
              </w:rPr>
              <w:t>Leichte bis mittelschwere Knie- und Hüftarthrosen</w:t>
            </w:r>
          </w:p>
        </w:tc>
      </w:tr>
      <w:tr w:rsidR="00497575" w:rsidRPr="00345A46" w14:paraId="7E23640F" w14:textId="77777777" w:rsidTr="00497575">
        <w:tc>
          <w:tcPr>
            <w:tcW w:w="2002" w:type="dxa"/>
          </w:tcPr>
          <w:p w14:paraId="35924011" w14:textId="1DF88A1D" w:rsidR="00497575" w:rsidRPr="00345A46" w:rsidRDefault="00497575" w:rsidP="007406FF">
            <w:pPr>
              <w:rPr>
                <w:rFonts w:cstheme="minorHAnsi"/>
                <w:bCs/>
                <w:sz w:val="22"/>
                <w:szCs w:val="22"/>
              </w:rPr>
            </w:pPr>
            <w:proofErr w:type="spellStart"/>
            <w:r w:rsidRPr="00345A46">
              <w:rPr>
                <w:rFonts w:cstheme="minorHAnsi"/>
                <w:bCs/>
                <w:sz w:val="22"/>
                <w:szCs w:val="22"/>
              </w:rPr>
              <w:t>Tendinopathien</w:t>
            </w:r>
            <w:proofErr w:type="spellEnd"/>
          </w:p>
        </w:tc>
        <w:tc>
          <w:tcPr>
            <w:tcW w:w="7070" w:type="dxa"/>
          </w:tcPr>
          <w:p w14:paraId="46B08D23" w14:textId="208C854F" w:rsidR="00497575" w:rsidRPr="00345A46" w:rsidRDefault="00497575" w:rsidP="007406FF">
            <w:pPr>
              <w:rPr>
                <w:rFonts w:cstheme="minorHAnsi"/>
                <w:bCs/>
                <w:sz w:val="22"/>
                <w:szCs w:val="22"/>
              </w:rPr>
            </w:pPr>
            <w:r w:rsidRPr="00345A46">
              <w:rPr>
                <w:rFonts w:cstheme="minorHAnsi"/>
                <w:sz w:val="22"/>
                <w:szCs w:val="22"/>
              </w:rPr>
              <w:t xml:space="preserve">Tennisellenbogen, </w:t>
            </w:r>
            <w:proofErr w:type="spellStart"/>
            <w:r w:rsidRPr="00345A46">
              <w:rPr>
                <w:rFonts w:cstheme="minorHAnsi"/>
                <w:sz w:val="22"/>
                <w:szCs w:val="22"/>
              </w:rPr>
              <w:t>Golferellenbogen</w:t>
            </w:r>
            <w:proofErr w:type="spellEnd"/>
            <w:r w:rsidRPr="00345A46">
              <w:rPr>
                <w:rFonts w:cstheme="minorHAnsi"/>
                <w:sz w:val="22"/>
                <w:szCs w:val="22"/>
              </w:rPr>
              <w:t>, Plantarfasziitis, Patellarsehnen-entzündung, Achillessehnenentzündung, Gesässsehnenentzündung</w:t>
            </w:r>
          </w:p>
        </w:tc>
      </w:tr>
      <w:tr w:rsidR="00497575" w:rsidRPr="00345A46" w14:paraId="73430553" w14:textId="77777777" w:rsidTr="00497575">
        <w:tc>
          <w:tcPr>
            <w:tcW w:w="2002" w:type="dxa"/>
          </w:tcPr>
          <w:p w14:paraId="2EC28651" w14:textId="1022F70F" w:rsidR="00497575" w:rsidRPr="00345A46" w:rsidRDefault="00497575" w:rsidP="007406FF">
            <w:pPr>
              <w:rPr>
                <w:rFonts w:cstheme="minorHAnsi"/>
                <w:bCs/>
                <w:sz w:val="22"/>
                <w:szCs w:val="22"/>
              </w:rPr>
            </w:pPr>
            <w:r w:rsidRPr="00345A46">
              <w:rPr>
                <w:rFonts w:cstheme="minorHAnsi"/>
                <w:bCs/>
                <w:sz w:val="22"/>
                <w:szCs w:val="22"/>
              </w:rPr>
              <w:t>Sportverletzungen</w:t>
            </w:r>
          </w:p>
        </w:tc>
        <w:tc>
          <w:tcPr>
            <w:tcW w:w="7070" w:type="dxa"/>
          </w:tcPr>
          <w:p w14:paraId="77A7966F" w14:textId="1BEE4092" w:rsidR="00497575" w:rsidRPr="00345A46" w:rsidRDefault="00497575" w:rsidP="00497575">
            <w:pPr>
              <w:tabs>
                <w:tab w:val="left" w:pos="2127"/>
              </w:tabs>
              <w:rPr>
                <w:rFonts w:cstheme="minorHAnsi"/>
                <w:sz w:val="22"/>
                <w:szCs w:val="22"/>
              </w:rPr>
            </w:pPr>
            <w:r w:rsidRPr="00345A46">
              <w:rPr>
                <w:rFonts w:cstheme="minorHAnsi"/>
                <w:sz w:val="22"/>
                <w:szCs w:val="22"/>
              </w:rPr>
              <w:t>Verletzungen von Sehnen, Bändern und Gelenken</w:t>
            </w:r>
          </w:p>
        </w:tc>
      </w:tr>
    </w:tbl>
    <w:p w14:paraId="6291C14E" w14:textId="77777777" w:rsidR="00BC00CD" w:rsidRPr="00345A46" w:rsidRDefault="00BC00CD" w:rsidP="000656FF">
      <w:pPr>
        <w:rPr>
          <w:rFonts w:cstheme="minorHAnsi"/>
          <w:sz w:val="22"/>
          <w:szCs w:val="22"/>
        </w:rPr>
      </w:pPr>
    </w:p>
    <w:p w14:paraId="36025135" w14:textId="77777777" w:rsidR="00BC00CD" w:rsidRPr="00345A46" w:rsidRDefault="00BC00CD" w:rsidP="007406FF">
      <w:pPr>
        <w:ind w:left="426" w:hanging="426"/>
        <w:rPr>
          <w:rFonts w:cstheme="minorHAnsi"/>
          <w:b/>
          <w:bCs/>
          <w:sz w:val="22"/>
          <w:szCs w:val="22"/>
        </w:rPr>
      </w:pPr>
      <w:r w:rsidRPr="00345A46">
        <w:rPr>
          <w:rFonts w:cstheme="minorHAnsi"/>
          <w:b/>
          <w:bCs/>
          <w:sz w:val="22"/>
          <w:szCs w:val="22"/>
        </w:rPr>
        <w:t>Wie läuft das Verfahren ab?</w:t>
      </w:r>
    </w:p>
    <w:tbl>
      <w:tblPr>
        <w:tblStyle w:val="Tabellenraster"/>
        <w:tblW w:w="0" w:type="auto"/>
        <w:tblLook w:val="04A0" w:firstRow="1" w:lastRow="0" w:firstColumn="1" w:lastColumn="0" w:noHBand="0" w:noVBand="1"/>
      </w:tblPr>
      <w:tblGrid>
        <w:gridCol w:w="1980"/>
        <w:gridCol w:w="7076"/>
      </w:tblGrid>
      <w:tr w:rsidR="000656FF" w:rsidRPr="00345A46" w14:paraId="487A97D5" w14:textId="77777777" w:rsidTr="000656FF">
        <w:tc>
          <w:tcPr>
            <w:tcW w:w="1980" w:type="dxa"/>
          </w:tcPr>
          <w:p w14:paraId="01BEB470" w14:textId="57F3BEF9" w:rsidR="000656FF" w:rsidRPr="00345A46" w:rsidRDefault="000656FF" w:rsidP="007406FF">
            <w:pPr>
              <w:tabs>
                <w:tab w:val="left" w:pos="2127"/>
              </w:tabs>
              <w:rPr>
                <w:rFonts w:cstheme="minorHAnsi"/>
                <w:sz w:val="22"/>
                <w:szCs w:val="22"/>
              </w:rPr>
            </w:pPr>
            <w:r w:rsidRPr="00345A46">
              <w:rPr>
                <w:rFonts w:cstheme="minorHAnsi"/>
                <w:sz w:val="22"/>
                <w:szCs w:val="22"/>
              </w:rPr>
              <w:t>Blutentnahme</w:t>
            </w:r>
          </w:p>
        </w:tc>
        <w:tc>
          <w:tcPr>
            <w:tcW w:w="7076" w:type="dxa"/>
          </w:tcPr>
          <w:p w14:paraId="0C1CD095" w14:textId="5280D3B0" w:rsidR="000656FF" w:rsidRPr="00345A46" w:rsidRDefault="000656FF" w:rsidP="007406FF">
            <w:pPr>
              <w:tabs>
                <w:tab w:val="left" w:pos="2127"/>
              </w:tabs>
              <w:rPr>
                <w:rFonts w:cstheme="minorHAnsi"/>
                <w:sz w:val="22"/>
                <w:szCs w:val="22"/>
              </w:rPr>
            </w:pPr>
            <w:r w:rsidRPr="00345A46">
              <w:rPr>
                <w:rFonts w:cstheme="minorHAnsi"/>
                <w:sz w:val="22"/>
                <w:szCs w:val="22"/>
              </w:rPr>
              <w:t>Es wird Blut aus Ihrem Arm entnommen (in der Regel 60 ml)</w:t>
            </w:r>
          </w:p>
        </w:tc>
      </w:tr>
      <w:tr w:rsidR="000656FF" w:rsidRPr="00345A46" w14:paraId="7A50557A" w14:textId="77777777" w:rsidTr="000656FF">
        <w:tc>
          <w:tcPr>
            <w:tcW w:w="1980" w:type="dxa"/>
          </w:tcPr>
          <w:p w14:paraId="221F9D97" w14:textId="3520033D" w:rsidR="000656FF" w:rsidRPr="00345A46" w:rsidRDefault="000656FF" w:rsidP="007406FF">
            <w:pPr>
              <w:tabs>
                <w:tab w:val="left" w:pos="2127"/>
              </w:tabs>
              <w:rPr>
                <w:rFonts w:cstheme="minorHAnsi"/>
                <w:sz w:val="22"/>
                <w:szCs w:val="22"/>
              </w:rPr>
            </w:pPr>
            <w:r w:rsidRPr="00345A46">
              <w:rPr>
                <w:rFonts w:cstheme="minorHAnsi"/>
                <w:sz w:val="22"/>
                <w:szCs w:val="22"/>
              </w:rPr>
              <w:t>Verarbeitung</w:t>
            </w:r>
          </w:p>
        </w:tc>
        <w:tc>
          <w:tcPr>
            <w:tcW w:w="7076" w:type="dxa"/>
          </w:tcPr>
          <w:p w14:paraId="31ED5E88" w14:textId="4C391C51" w:rsidR="000656FF" w:rsidRPr="00345A46" w:rsidRDefault="000656FF" w:rsidP="007406FF">
            <w:pPr>
              <w:tabs>
                <w:tab w:val="left" w:pos="2127"/>
              </w:tabs>
              <w:rPr>
                <w:rFonts w:cstheme="minorHAnsi"/>
                <w:sz w:val="22"/>
                <w:szCs w:val="22"/>
              </w:rPr>
            </w:pPr>
            <w:r w:rsidRPr="00345A46">
              <w:rPr>
                <w:rFonts w:cstheme="minorHAnsi"/>
                <w:sz w:val="22"/>
                <w:szCs w:val="22"/>
              </w:rPr>
              <w:t>Die Blutplättchen werden in der Zentrifuge konzentriert</w:t>
            </w:r>
          </w:p>
        </w:tc>
      </w:tr>
      <w:tr w:rsidR="000656FF" w:rsidRPr="00345A46" w14:paraId="1ADB09F2" w14:textId="77777777" w:rsidTr="000656FF">
        <w:tc>
          <w:tcPr>
            <w:tcW w:w="1980" w:type="dxa"/>
          </w:tcPr>
          <w:p w14:paraId="76EC33DC" w14:textId="108F1152" w:rsidR="000656FF" w:rsidRPr="00345A46" w:rsidRDefault="007F5958" w:rsidP="007406FF">
            <w:pPr>
              <w:tabs>
                <w:tab w:val="left" w:pos="2127"/>
              </w:tabs>
              <w:rPr>
                <w:rFonts w:cstheme="minorHAnsi"/>
                <w:sz w:val="22"/>
                <w:szCs w:val="22"/>
              </w:rPr>
            </w:pPr>
            <w:r w:rsidRPr="00345A46">
              <w:rPr>
                <w:rFonts w:cstheme="minorHAnsi"/>
                <w:sz w:val="22"/>
                <w:szCs w:val="22"/>
              </w:rPr>
              <w:t>Injektion</w:t>
            </w:r>
          </w:p>
        </w:tc>
        <w:tc>
          <w:tcPr>
            <w:tcW w:w="7076" w:type="dxa"/>
          </w:tcPr>
          <w:p w14:paraId="5E8E7994" w14:textId="17548309" w:rsidR="000656FF" w:rsidRPr="00345A46" w:rsidRDefault="000656FF" w:rsidP="007406FF">
            <w:pPr>
              <w:tabs>
                <w:tab w:val="left" w:pos="2127"/>
              </w:tabs>
              <w:rPr>
                <w:rFonts w:cstheme="minorHAnsi"/>
                <w:sz w:val="22"/>
                <w:szCs w:val="22"/>
              </w:rPr>
            </w:pPr>
            <w:r w:rsidRPr="00345A46">
              <w:rPr>
                <w:rFonts w:cstheme="minorHAnsi"/>
                <w:sz w:val="22"/>
                <w:szCs w:val="22"/>
              </w:rPr>
              <w:t>Das PRP wird in den betroffenen Bereich injiziert, häufig unter Ultraschallkontrolle, um die Genauigkeit zu gewährleisten</w:t>
            </w:r>
          </w:p>
        </w:tc>
      </w:tr>
      <w:tr w:rsidR="000656FF" w:rsidRPr="00345A46" w14:paraId="349E06B9" w14:textId="77777777" w:rsidTr="000656FF">
        <w:tc>
          <w:tcPr>
            <w:tcW w:w="1980" w:type="dxa"/>
          </w:tcPr>
          <w:p w14:paraId="601940F5" w14:textId="24A6E857" w:rsidR="000656FF" w:rsidRPr="00345A46" w:rsidRDefault="000656FF" w:rsidP="007406FF">
            <w:pPr>
              <w:tabs>
                <w:tab w:val="left" w:pos="2127"/>
              </w:tabs>
              <w:rPr>
                <w:rFonts w:cstheme="minorHAnsi"/>
                <w:sz w:val="22"/>
                <w:szCs w:val="22"/>
              </w:rPr>
            </w:pPr>
            <w:r w:rsidRPr="00345A46">
              <w:rPr>
                <w:rFonts w:cstheme="minorHAnsi"/>
                <w:sz w:val="22"/>
                <w:szCs w:val="22"/>
              </w:rPr>
              <w:t>Nach dem Eingriff</w:t>
            </w:r>
          </w:p>
        </w:tc>
        <w:tc>
          <w:tcPr>
            <w:tcW w:w="7076" w:type="dxa"/>
          </w:tcPr>
          <w:p w14:paraId="43DDF21C" w14:textId="6AF0CAA2" w:rsidR="000656FF" w:rsidRPr="00345A46" w:rsidRDefault="000656FF" w:rsidP="007406FF">
            <w:pPr>
              <w:tabs>
                <w:tab w:val="left" w:pos="2127"/>
              </w:tabs>
              <w:rPr>
                <w:rFonts w:cstheme="minorHAnsi"/>
                <w:sz w:val="22"/>
                <w:szCs w:val="22"/>
              </w:rPr>
            </w:pPr>
            <w:r w:rsidRPr="00345A46">
              <w:rPr>
                <w:rFonts w:cstheme="minorHAnsi"/>
                <w:sz w:val="22"/>
                <w:szCs w:val="22"/>
              </w:rPr>
              <w:t>Sie können einige Tage lang Schmerzen oder Steifheit verspüren</w:t>
            </w:r>
          </w:p>
        </w:tc>
      </w:tr>
    </w:tbl>
    <w:p w14:paraId="632310D9" w14:textId="77777777" w:rsidR="000656FF" w:rsidRPr="00345A46" w:rsidRDefault="000656FF" w:rsidP="007406FF">
      <w:pPr>
        <w:tabs>
          <w:tab w:val="left" w:pos="2127"/>
        </w:tabs>
        <w:rPr>
          <w:rFonts w:cstheme="minorHAnsi"/>
          <w:sz w:val="22"/>
          <w:szCs w:val="22"/>
          <w:u w:val="single"/>
        </w:rPr>
      </w:pPr>
    </w:p>
    <w:p w14:paraId="6D0689B1" w14:textId="77777777" w:rsidR="00BC00CD" w:rsidRPr="00345A46" w:rsidRDefault="00BC00CD" w:rsidP="007406FF">
      <w:pPr>
        <w:ind w:left="426" w:hanging="426"/>
        <w:rPr>
          <w:rFonts w:cstheme="minorHAnsi"/>
          <w:b/>
          <w:bCs/>
          <w:sz w:val="22"/>
          <w:szCs w:val="22"/>
        </w:rPr>
      </w:pPr>
      <w:r w:rsidRPr="00345A46">
        <w:rPr>
          <w:rFonts w:cstheme="minorHAnsi"/>
          <w:b/>
          <w:bCs/>
          <w:sz w:val="22"/>
          <w:szCs w:val="22"/>
        </w:rPr>
        <w:t>Was sind die möglichen Vorteile?</w:t>
      </w:r>
    </w:p>
    <w:tbl>
      <w:tblPr>
        <w:tblStyle w:val="Tabellenraster"/>
        <w:tblW w:w="0" w:type="auto"/>
        <w:tblLook w:val="04A0" w:firstRow="1" w:lastRow="0" w:firstColumn="1" w:lastColumn="0" w:noHBand="0" w:noVBand="1"/>
      </w:tblPr>
      <w:tblGrid>
        <w:gridCol w:w="1980"/>
        <w:gridCol w:w="7076"/>
      </w:tblGrid>
      <w:tr w:rsidR="000656FF" w:rsidRPr="00345A46" w14:paraId="4C5BA4DE" w14:textId="77777777" w:rsidTr="000656FF">
        <w:tc>
          <w:tcPr>
            <w:tcW w:w="1980" w:type="dxa"/>
          </w:tcPr>
          <w:p w14:paraId="6F8CA913" w14:textId="623B9BE5" w:rsidR="000656FF" w:rsidRPr="00345A46" w:rsidRDefault="000656FF" w:rsidP="000656FF">
            <w:pPr>
              <w:rPr>
                <w:rFonts w:cstheme="minorHAnsi"/>
                <w:sz w:val="22"/>
                <w:szCs w:val="22"/>
              </w:rPr>
            </w:pPr>
            <w:r w:rsidRPr="00345A46">
              <w:rPr>
                <w:rFonts w:cstheme="minorHAnsi"/>
                <w:sz w:val="22"/>
                <w:szCs w:val="22"/>
              </w:rPr>
              <w:t>Schmerzlinderung</w:t>
            </w:r>
          </w:p>
        </w:tc>
        <w:tc>
          <w:tcPr>
            <w:tcW w:w="7076" w:type="dxa"/>
          </w:tcPr>
          <w:p w14:paraId="023F2ADA" w14:textId="243B784C" w:rsidR="000656FF" w:rsidRPr="00345A46" w:rsidRDefault="000656FF" w:rsidP="000656FF">
            <w:pPr>
              <w:rPr>
                <w:rFonts w:cstheme="minorHAnsi"/>
                <w:sz w:val="22"/>
                <w:szCs w:val="22"/>
              </w:rPr>
            </w:pPr>
            <w:r w:rsidRPr="00345A46">
              <w:rPr>
                <w:rFonts w:cstheme="minorHAnsi"/>
                <w:sz w:val="22"/>
                <w:szCs w:val="22"/>
              </w:rPr>
              <w:t>PRP kann dazu beitragen, Schmerzen/Entzündungen zu lindern</w:t>
            </w:r>
          </w:p>
        </w:tc>
      </w:tr>
      <w:tr w:rsidR="000656FF" w:rsidRPr="00345A46" w14:paraId="2365C29D" w14:textId="77777777" w:rsidTr="000656FF">
        <w:tc>
          <w:tcPr>
            <w:tcW w:w="1980" w:type="dxa"/>
          </w:tcPr>
          <w:p w14:paraId="72D0B0EA" w14:textId="3C92D572" w:rsidR="000656FF" w:rsidRPr="00345A46" w:rsidRDefault="000656FF" w:rsidP="000656FF">
            <w:pPr>
              <w:rPr>
                <w:rFonts w:cstheme="minorHAnsi"/>
                <w:sz w:val="22"/>
                <w:szCs w:val="22"/>
              </w:rPr>
            </w:pPr>
            <w:r w:rsidRPr="00345A46">
              <w:rPr>
                <w:rFonts w:cstheme="minorHAnsi"/>
                <w:sz w:val="22"/>
                <w:szCs w:val="22"/>
              </w:rPr>
              <w:t>Verbesserte Funktion</w:t>
            </w:r>
          </w:p>
        </w:tc>
        <w:tc>
          <w:tcPr>
            <w:tcW w:w="7076" w:type="dxa"/>
          </w:tcPr>
          <w:p w14:paraId="4B1FF0CD" w14:textId="624798FD" w:rsidR="000656FF" w:rsidRPr="00345A46" w:rsidRDefault="000656FF" w:rsidP="007F5958">
            <w:pPr>
              <w:tabs>
                <w:tab w:val="left" w:pos="2127"/>
              </w:tabs>
              <w:rPr>
                <w:rFonts w:cstheme="minorHAnsi"/>
                <w:sz w:val="22"/>
                <w:szCs w:val="22"/>
              </w:rPr>
            </w:pPr>
            <w:r w:rsidRPr="00345A46">
              <w:rPr>
                <w:rFonts w:cstheme="minorHAnsi"/>
                <w:sz w:val="22"/>
                <w:szCs w:val="22"/>
              </w:rPr>
              <w:t>Es kann die Beweglichkeit der Gelenke und die allgemeine Funktion verbessern</w:t>
            </w:r>
          </w:p>
        </w:tc>
      </w:tr>
      <w:tr w:rsidR="000656FF" w:rsidRPr="00345A46" w14:paraId="7C19C7F8" w14:textId="77777777" w:rsidTr="000656FF">
        <w:tc>
          <w:tcPr>
            <w:tcW w:w="1980" w:type="dxa"/>
          </w:tcPr>
          <w:p w14:paraId="11E7C838" w14:textId="24CDB3C9" w:rsidR="000656FF" w:rsidRPr="00345A46" w:rsidRDefault="000656FF" w:rsidP="000656FF">
            <w:pPr>
              <w:rPr>
                <w:rFonts w:cstheme="minorHAnsi"/>
                <w:sz w:val="22"/>
                <w:szCs w:val="22"/>
              </w:rPr>
            </w:pPr>
            <w:r w:rsidRPr="00345A46">
              <w:rPr>
                <w:rFonts w:cstheme="minorHAnsi"/>
                <w:sz w:val="22"/>
                <w:szCs w:val="22"/>
              </w:rPr>
              <w:t>Geringerer Bedarf an Operationen</w:t>
            </w:r>
          </w:p>
        </w:tc>
        <w:tc>
          <w:tcPr>
            <w:tcW w:w="7076" w:type="dxa"/>
          </w:tcPr>
          <w:p w14:paraId="03F8D541" w14:textId="04C99AD2" w:rsidR="000656FF" w:rsidRPr="00345A46" w:rsidRDefault="000656FF" w:rsidP="000656FF">
            <w:pPr>
              <w:rPr>
                <w:rFonts w:cstheme="minorHAnsi"/>
                <w:sz w:val="22"/>
                <w:szCs w:val="22"/>
              </w:rPr>
            </w:pPr>
            <w:r w:rsidRPr="00345A46">
              <w:rPr>
                <w:rFonts w:cstheme="minorHAnsi"/>
                <w:sz w:val="22"/>
                <w:szCs w:val="22"/>
              </w:rPr>
              <w:t>PRP kann eine mögliche Alternative sein</w:t>
            </w:r>
          </w:p>
        </w:tc>
      </w:tr>
      <w:tr w:rsidR="000656FF" w:rsidRPr="00345A46" w14:paraId="6E89E28B" w14:textId="77777777" w:rsidTr="000656FF">
        <w:tc>
          <w:tcPr>
            <w:tcW w:w="1980" w:type="dxa"/>
          </w:tcPr>
          <w:p w14:paraId="04197F7E" w14:textId="13C7BCC8" w:rsidR="000656FF" w:rsidRPr="00345A46" w:rsidRDefault="000656FF" w:rsidP="000656FF">
            <w:pPr>
              <w:rPr>
                <w:rFonts w:cstheme="minorHAnsi"/>
                <w:sz w:val="22"/>
                <w:szCs w:val="22"/>
              </w:rPr>
            </w:pPr>
            <w:r w:rsidRPr="00345A46">
              <w:rPr>
                <w:rFonts w:cstheme="minorHAnsi"/>
                <w:sz w:val="22"/>
                <w:szCs w:val="22"/>
              </w:rPr>
              <w:t>Geringerer Bedarf an Medikamenten</w:t>
            </w:r>
          </w:p>
        </w:tc>
        <w:tc>
          <w:tcPr>
            <w:tcW w:w="7076" w:type="dxa"/>
          </w:tcPr>
          <w:p w14:paraId="613CA4C4" w14:textId="4A5B2509" w:rsidR="000656FF" w:rsidRPr="00345A46" w:rsidRDefault="000656FF" w:rsidP="000656FF">
            <w:pPr>
              <w:rPr>
                <w:rFonts w:cstheme="minorHAnsi"/>
                <w:sz w:val="22"/>
                <w:szCs w:val="22"/>
              </w:rPr>
            </w:pPr>
            <w:r w:rsidRPr="00345A46">
              <w:rPr>
                <w:rFonts w:cstheme="minorHAnsi"/>
                <w:sz w:val="22"/>
                <w:szCs w:val="22"/>
              </w:rPr>
              <w:t xml:space="preserve">Durch die Förderung der natürlichen Heilung und die Verringerung der Schmerzen kann der Bedarf an Schmerzmitteln reduziert werden, welche bei langfristiger Anwendung Nebenwirkungen haben </w:t>
            </w:r>
            <w:proofErr w:type="gramStart"/>
            <w:r w:rsidRPr="00345A46">
              <w:rPr>
                <w:rFonts w:cstheme="minorHAnsi"/>
                <w:sz w:val="22"/>
                <w:szCs w:val="22"/>
              </w:rPr>
              <w:t>können</w:t>
            </w:r>
            <w:proofErr w:type="gramEnd"/>
          </w:p>
        </w:tc>
      </w:tr>
    </w:tbl>
    <w:p w14:paraId="01278C41" w14:textId="77777777" w:rsidR="00BC00CD" w:rsidRPr="00345A46" w:rsidRDefault="00BC00CD" w:rsidP="007406FF">
      <w:pPr>
        <w:ind w:left="426" w:hanging="426"/>
        <w:rPr>
          <w:rFonts w:cstheme="minorHAnsi"/>
          <w:sz w:val="22"/>
          <w:szCs w:val="22"/>
        </w:rPr>
      </w:pPr>
    </w:p>
    <w:p w14:paraId="653C37CF" w14:textId="77777777" w:rsidR="00BC00CD" w:rsidRPr="00345A46" w:rsidRDefault="00BC00CD" w:rsidP="007406FF">
      <w:pPr>
        <w:ind w:left="426" w:hanging="426"/>
        <w:rPr>
          <w:rFonts w:cstheme="minorHAnsi"/>
          <w:b/>
          <w:bCs/>
          <w:sz w:val="22"/>
          <w:szCs w:val="22"/>
        </w:rPr>
      </w:pPr>
      <w:r w:rsidRPr="00345A46">
        <w:rPr>
          <w:rFonts w:cstheme="minorHAnsi"/>
          <w:b/>
          <w:bCs/>
          <w:sz w:val="22"/>
          <w:szCs w:val="22"/>
        </w:rPr>
        <w:t>Was sind die möglichen Risiken?</w:t>
      </w:r>
    </w:p>
    <w:tbl>
      <w:tblPr>
        <w:tblStyle w:val="Tabellenraster"/>
        <w:tblW w:w="0" w:type="auto"/>
        <w:tblLook w:val="04A0" w:firstRow="1" w:lastRow="0" w:firstColumn="1" w:lastColumn="0" w:noHBand="0" w:noVBand="1"/>
      </w:tblPr>
      <w:tblGrid>
        <w:gridCol w:w="1980"/>
        <w:gridCol w:w="7076"/>
      </w:tblGrid>
      <w:tr w:rsidR="000656FF" w:rsidRPr="00345A46" w14:paraId="3E25A160" w14:textId="77777777" w:rsidTr="000656FF">
        <w:tc>
          <w:tcPr>
            <w:tcW w:w="1980" w:type="dxa"/>
          </w:tcPr>
          <w:p w14:paraId="248D264A" w14:textId="351672A8" w:rsidR="000656FF" w:rsidRPr="00345A46" w:rsidRDefault="007F5958" w:rsidP="000656FF">
            <w:pPr>
              <w:tabs>
                <w:tab w:val="left" w:pos="142"/>
              </w:tabs>
              <w:rPr>
                <w:rFonts w:cstheme="minorHAnsi"/>
                <w:sz w:val="22"/>
                <w:szCs w:val="22"/>
              </w:rPr>
            </w:pPr>
            <w:r w:rsidRPr="00345A46">
              <w:rPr>
                <w:rFonts w:cstheme="minorHAnsi"/>
                <w:sz w:val="22"/>
                <w:szCs w:val="22"/>
              </w:rPr>
              <w:t>Infektion</w:t>
            </w:r>
          </w:p>
        </w:tc>
        <w:tc>
          <w:tcPr>
            <w:tcW w:w="7076" w:type="dxa"/>
          </w:tcPr>
          <w:p w14:paraId="5602A29F" w14:textId="4D7ACF4D" w:rsidR="000656FF" w:rsidRPr="00345A46" w:rsidRDefault="000656FF" w:rsidP="000656FF">
            <w:pPr>
              <w:tabs>
                <w:tab w:val="left" w:pos="142"/>
              </w:tabs>
              <w:rPr>
                <w:rFonts w:cstheme="minorHAnsi"/>
                <w:sz w:val="22"/>
                <w:szCs w:val="22"/>
              </w:rPr>
            </w:pPr>
            <w:r w:rsidRPr="00345A46">
              <w:rPr>
                <w:rFonts w:cstheme="minorHAnsi"/>
                <w:sz w:val="22"/>
                <w:szCs w:val="22"/>
              </w:rPr>
              <w:t>Das Risiko einer Infektion an der Injektionsstelle ist zwar selten, aber es besteht ein geringes Risiko (weniger als 1:15’000)</w:t>
            </w:r>
          </w:p>
        </w:tc>
      </w:tr>
      <w:tr w:rsidR="000656FF" w:rsidRPr="00345A46" w14:paraId="4952F75C" w14:textId="77777777" w:rsidTr="000656FF">
        <w:tc>
          <w:tcPr>
            <w:tcW w:w="1980" w:type="dxa"/>
          </w:tcPr>
          <w:p w14:paraId="44ACC421" w14:textId="1C39DFD3" w:rsidR="000656FF" w:rsidRPr="00345A46" w:rsidRDefault="007F5958" w:rsidP="000656FF">
            <w:pPr>
              <w:tabs>
                <w:tab w:val="left" w:pos="142"/>
              </w:tabs>
              <w:rPr>
                <w:rFonts w:cstheme="minorHAnsi"/>
                <w:sz w:val="22"/>
                <w:szCs w:val="22"/>
              </w:rPr>
            </w:pPr>
            <w:r w:rsidRPr="00345A46">
              <w:rPr>
                <w:rFonts w:cstheme="minorHAnsi"/>
                <w:sz w:val="22"/>
                <w:szCs w:val="22"/>
              </w:rPr>
              <w:t>Schmerzen oder Schwellungen</w:t>
            </w:r>
          </w:p>
        </w:tc>
        <w:tc>
          <w:tcPr>
            <w:tcW w:w="7076" w:type="dxa"/>
          </w:tcPr>
          <w:p w14:paraId="137EC6AF" w14:textId="77777777" w:rsidR="007F5958" w:rsidRPr="00345A46" w:rsidRDefault="007F5958" w:rsidP="007F5958">
            <w:pPr>
              <w:tabs>
                <w:tab w:val="left" w:pos="2127"/>
              </w:tabs>
              <w:rPr>
                <w:rFonts w:cstheme="minorHAnsi"/>
                <w:sz w:val="22"/>
                <w:szCs w:val="22"/>
              </w:rPr>
            </w:pPr>
            <w:r w:rsidRPr="00345A46">
              <w:rPr>
                <w:rFonts w:cstheme="minorHAnsi"/>
                <w:sz w:val="22"/>
                <w:szCs w:val="22"/>
              </w:rPr>
              <w:t xml:space="preserve">Leichte Schmerzen oder Schwellungen an der Injektionsstelle </w:t>
            </w:r>
          </w:p>
          <w:p w14:paraId="32ED012D" w14:textId="0FD5DF81" w:rsidR="000656FF" w:rsidRPr="00345A46" w:rsidRDefault="007F5958" w:rsidP="007F5958">
            <w:pPr>
              <w:tabs>
                <w:tab w:val="left" w:pos="2127"/>
              </w:tabs>
              <w:rPr>
                <w:rFonts w:cstheme="minorHAnsi"/>
                <w:sz w:val="22"/>
                <w:szCs w:val="22"/>
              </w:rPr>
            </w:pPr>
            <w:r w:rsidRPr="00345A46">
              <w:rPr>
                <w:rFonts w:cstheme="minorHAnsi"/>
                <w:sz w:val="22"/>
                <w:szCs w:val="22"/>
              </w:rPr>
              <w:t>sind üblich</w:t>
            </w:r>
          </w:p>
        </w:tc>
      </w:tr>
      <w:tr w:rsidR="000656FF" w:rsidRPr="00345A46" w14:paraId="4A8E9B6B" w14:textId="77777777" w:rsidTr="000656FF">
        <w:tc>
          <w:tcPr>
            <w:tcW w:w="1980" w:type="dxa"/>
          </w:tcPr>
          <w:p w14:paraId="0EE8605D" w14:textId="5CB2BD4E" w:rsidR="000656FF" w:rsidRPr="00345A46" w:rsidRDefault="007F5958" w:rsidP="000656FF">
            <w:pPr>
              <w:tabs>
                <w:tab w:val="left" w:pos="142"/>
              </w:tabs>
              <w:rPr>
                <w:rFonts w:cstheme="minorHAnsi"/>
                <w:sz w:val="22"/>
                <w:szCs w:val="22"/>
              </w:rPr>
            </w:pPr>
            <w:r w:rsidRPr="00345A46">
              <w:rPr>
                <w:rFonts w:cstheme="minorHAnsi"/>
                <w:sz w:val="22"/>
                <w:szCs w:val="22"/>
              </w:rPr>
              <w:t>Blutungen/ blaue Flecken</w:t>
            </w:r>
          </w:p>
        </w:tc>
        <w:tc>
          <w:tcPr>
            <w:tcW w:w="7076" w:type="dxa"/>
          </w:tcPr>
          <w:p w14:paraId="03C57E65" w14:textId="5B94F1C6" w:rsidR="000656FF" w:rsidRPr="00345A46" w:rsidRDefault="007F5958" w:rsidP="000656FF">
            <w:pPr>
              <w:tabs>
                <w:tab w:val="left" w:pos="142"/>
              </w:tabs>
              <w:rPr>
                <w:rFonts w:cstheme="minorHAnsi"/>
                <w:sz w:val="22"/>
                <w:szCs w:val="22"/>
              </w:rPr>
            </w:pPr>
            <w:r w:rsidRPr="00345A46">
              <w:rPr>
                <w:rFonts w:cstheme="minorHAnsi"/>
                <w:sz w:val="22"/>
                <w:szCs w:val="22"/>
              </w:rPr>
              <w:t>Leichte Blutungen oder Blutergüsse können auftreten</w:t>
            </w:r>
          </w:p>
        </w:tc>
      </w:tr>
      <w:tr w:rsidR="000656FF" w:rsidRPr="00345A46" w14:paraId="4F6DBE69" w14:textId="77777777" w:rsidTr="000656FF">
        <w:tc>
          <w:tcPr>
            <w:tcW w:w="1980" w:type="dxa"/>
          </w:tcPr>
          <w:p w14:paraId="5BED3096" w14:textId="75C5B175" w:rsidR="000656FF" w:rsidRPr="00345A46" w:rsidRDefault="007F5958" w:rsidP="000656FF">
            <w:pPr>
              <w:tabs>
                <w:tab w:val="left" w:pos="142"/>
              </w:tabs>
              <w:rPr>
                <w:rFonts w:cstheme="minorHAnsi"/>
                <w:sz w:val="22"/>
                <w:szCs w:val="22"/>
              </w:rPr>
            </w:pPr>
            <w:r w:rsidRPr="00345A46">
              <w:rPr>
                <w:rFonts w:cstheme="minorHAnsi"/>
                <w:sz w:val="22"/>
                <w:szCs w:val="22"/>
              </w:rPr>
              <w:t>Keine spürbare Verbesserung</w:t>
            </w:r>
          </w:p>
        </w:tc>
        <w:tc>
          <w:tcPr>
            <w:tcW w:w="7076" w:type="dxa"/>
          </w:tcPr>
          <w:p w14:paraId="356DC6BB" w14:textId="58513159" w:rsidR="000656FF" w:rsidRPr="00345A46" w:rsidRDefault="007F5958" w:rsidP="000656FF">
            <w:pPr>
              <w:tabs>
                <w:tab w:val="left" w:pos="142"/>
              </w:tabs>
              <w:rPr>
                <w:rFonts w:cstheme="minorHAnsi"/>
                <w:sz w:val="22"/>
                <w:szCs w:val="22"/>
              </w:rPr>
            </w:pPr>
            <w:r w:rsidRPr="00345A46">
              <w:rPr>
                <w:rFonts w:cstheme="minorHAnsi"/>
                <w:sz w:val="22"/>
                <w:szCs w:val="22"/>
              </w:rPr>
              <w:t>Möglicherweise ist PRP nicht bei allen Personen wirksam</w:t>
            </w:r>
          </w:p>
        </w:tc>
      </w:tr>
      <w:tr w:rsidR="000656FF" w:rsidRPr="00345A46" w14:paraId="6A2AB6E6" w14:textId="77777777" w:rsidTr="000656FF">
        <w:tc>
          <w:tcPr>
            <w:tcW w:w="1980" w:type="dxa"/>
          </w:tcPr>
          <w:p w14:paraId="402EB11D" w14:textId="78D4F140" w:rsidR="000656FF" w:rsidRPr="00345A46" w:rsidRDefault="007F5958" w:rsidP="000656FF">
            <w:pPr>
              <w:tabs>
                <w:tab w:val="left" w:pos="142"/>
              </w:tabs>
              <w:rPr>
                <w:rFonts w:cstheme="minorHAnsi"/>
                <w:sz w:val="22"/>
                <w:szCs w:val="22"/>
              </w:rPr>
            </w:pPr>
            <w:r w:rsidRPr="00345A46">
              <w:rPr>
                <w:rFonts w:cstheme="minorHAnsi"/>
                <w:sz w:val="22"/>
                <w:szCs w:val="22"/>
              </w:rPr>
              <w:t>Sehnenrisse</w:t>
            </w:r>
          </w:p>
        </w:tc>
        <w:tc>
          <w:tcPr>
            <w:tcW w:w="7076" w:type="dxa"/>
          </w:tcPr>
          <w:p w14:paraId="5A4D7FBF" w14:textId="41F845A0" w:rsidR="000656FF" w:rsidRPr="00345A46" w:rsidRDefault="007F5958" w:rsidP="000656FF">
            <w:pPr>
              <w:tabs>
                <w:tab w:val="left" w:pos="142"/>
              </w:tabs>
              <w:rPr>
                <w:rFonts w:cstheme="minorHAnsi"/>
                <w:sz w:val="22"/>
                <w:szCs w:val="22"/>
              </w:rPr>
            </w:pPr>
            <w:r w:rsidRPr="00345A46">
              <w:rPr>
                <w:rFonts w:cstheme="minorHAnsi"/>
                <w:sz w:val="22"/>
                <w:szCs w:val="22"/>
              </w:rPr>
              <w:t>Können sich unabhängig vom Eingriff verschlimmern, und es besteht das Risiko eines weiteren Sehnenrisses nach dem Eingriff (Risiko weniger als 1:5’000)</w:t>
            </w:r>
          </w:p>
        </w:tc>
      </w:tr>
    </w:tbl>
    <w:p w14:paraId="0AD41764" w14:textId="77777777" w:rsidR="007F5958" w:rsidRPr="00345A46" w:rsidRDefault="007F5958" w:rsidP="007F5958">
      <w:pPr>
        <w:tabs>
          <w:tab w:val="left" w:pos="2127"/>
          <w:tab w:val="left" w:pos="2268"/>
        </w:tabs>
        <w:ind w:left="1985" w:hanging="1985"/>
        <w:rPr>
          <w:rFonts w:cstheme="minorHAnsi"/>
          <w:b/>
          <w:bCs/>
          <w:sz w:val="22"/>
          <w:szCs w:val="22"/>
        </w:rPr>
      </w:pPr>
    </w:p>
    <w:p w14:paraId="2A94B9FA" w14:textId="77777777" w:rsidR="007F5958" w:rsidRPr="00345A46" w:rsidRDefault="007F5958" w:rsidP="007F5958">
      <w:pPr>
        <w:tabs>
          <w:tab w:val="left" w:pos="2127"/>
          <w:tab w:val="left" w:pos="2268"/>
        </w:tabs>
        <w:ind w:left="1985" w:hanging="1985"/>
        <w:rPr>
          <w:rFonts w:cstheme="minorHAnsi"/>
          <w:b/>
          <w:bCs/>
          <w:sz w:val="22"/>
          <w:szCs w:val="22"/>
        </w:rPr>
      </w:pPr>
    </w:p>
    <w:p w14:paraId="033331BB" w14:textId="4451A281" w:rsidR="00300C09" w:rsidRPr="00345A46" w:rsidRDefault="00300C09" w:rsidP="007F5958">
      <w:pPr>
        <w:tabs>
          <w:tab w:val="left" w:pos="2127"/>
          <w:tab w:val="left" w:pos="2268"/>
        </w:tabs>
        <w:ind w:left="1985" w:hanging="1985"/>
        <w:rPr>
          <w:rFonts w:cstheme="minorHAnsi"/>
          <w:b/>
          <w:bCs/>
          <w:sz w:val="22"/>
          <w:szCs w:val="22"/>
        </w:rPr>
      </w:pPr>
      <w:r w:rsidRPr="00345A46">
        <w:rPr>
          <w:rFonts w:cstheme="minorHAnsi"/>
          <w:b/>
          <w:bCs/>
          <w:sz w:val="22"/>
          <w:szCs w:val="22"/>
        </w:rPr>
        <w:t>Wichtige Hinweise:</w:t>
      </w:r>
    </w:p>
    <w:tbl>
      <w:tblPr>
        <w:tblStyle w:val="Tabellenraster"/>
        <w:tblW w:w="9073" w:type="dxa"/>
        <w:tblInd w:w="-5" w:type="dxa"/>
        <w:tblLook w:val="04A0" w:firstRow="1" w:lastRow="0" w:firstColumn="1" w:lastColumn="0" w:noHBand="0" w:noVBand="1"/>
      </w:tblPr>
      <w:tblGrid>
        <w:gridCol w:w="2410"/>
        <w:gridCol w:w="6663"/>
      </w:tblGrid>
      <w:tr w:rsidR="007F5958" w:rsidRPr="00345A46" w14:paraId="5CEBE3AF" w14:textId="77777777" w:rsidTr="007F5958">
        <w:tc>
          <w:tcPr>
            <w:tcW w:w="2410" w:type="dxa"/>
          </w:tcPr>
          <w:p w14:paraId="65BDD519" w14:textId="31A1F718" w:rsidR="007F5958" w:rsidRPr="00345A46" w:rsidRDefault="007F5958" w:rsidP="00447D1D">
            <w:pPr>
              <w:tabs>
                <w:tab w:val="left" w:pos="2127"/>
                <w:tab w:val="left" w:pos="2268"/>
              </w:tabs>
              <w:rPr>
                <w:rFonts w:cstheme="minorHAnsi"/>
                <w:sz w:val="22"/>
                <w:szCs w:val="22"/>
              </w:rPr>
            </w:pPr>
            <w:r w:rsidRPr="00345A46">
              <w:rPr>
                <w:rFonts w:cstheme="minorHAnsi"/>
                <w:sz w:val="22"/>
                <w:szCs w:val="22"/>
              </w:rPr>
              <w:t>Medikamente</w:t>
            </w:r>
          </w:p>
        </w:tc>
        <w:tc>
          <w:tcPr>
            <w:tcW w:w="6663" w:type="dxa"/>
          </w:tcPr>
          <w:p w14:paraId="3EA50CE1" w14:textId="50D4233E" w:rsidR="007F5958" w:rsidRPr="00345A46" w:rsidRDefault="007F5958" w:rsidP="00447D1D">
            <w:pPr>
              <w:tabs>
                <w:tab w:val="left" w:pos="2127"/>
                <w:tab w:val="left" w:pos="2268"/>
              </w:tabs>
              <w:rPr>
                <w:rFonts w:cstheme="minorHAnsi"/>
                <w:sz w:val="22"/>
                <w:szCs w:val="22"/>
              </w:rPr>
            </w:pPr>
            <w:r w:rsidRPr="00345A46">
              <w:rPr>
                <w:rFonts w:cstheme="minorHAnsi"/>
                <w:sz w:val="22"/>
                <w:szCs w:val="22"/>
              </w:rPr>
              <w:t xml:space="preserve">Evtl. wird Ihnen geraten, 7 Tage vor und nach dem Eingriff keine entzündungs-hemmenden Medikamente (z.B. Ibuprofen, </w:t>
            </w:r>
            <w:proofErr w:type="spellStart"/>
            <w:r w:rsidRPr="00345A46">
              <w:rPr>
                <w:rFonts w:cstheme="minorHAnsi"/>
                <w:sz w:val="22"/>
                <w:szCs w:val="22"/>
              </w:rPr>
              <w:t>Diclofenac</w:t>
            </w:r>
            <w:proofErr w:type="spellEnd"/>
            <w:r w:rsidRPr="00345A46">
              <w:rPr>
                <w:rFonts w:cstheme="minorHAnsi"/>
                <w:sz w:val="22"/>
                <w:szCs w:val="22"/>
              </w:rPr>
              <w:t>, Arcoxia) einzunehmen, da diese den Heilungsprozess beeinträchtigen können</w:t>
            </w:r>
          </w:p>
        </w:tc>
      </w:tr>
      <w:tr w:rsidR="007F5958" w:rsidRPr="00345A46" w14:paraId="060724BB" w14:textId="77777777" w:rsidTr="007F5958">
        <w:tc>
          <w:tcPr>
            <w:tcW w:w="2410" w:type="dxa"/>
          </w:tcPr>
          <w:p w14:paraId="608AA982" w14:textId="46B74504" w:rsidR="007F5958" w:rsidRPr="00345A46" w:rsidRDefault="007F5958" w:rsidP="00447D1D">
            <w:pPr>
              <w:tabs>
                <w:tab w:val="left" w:pos="2127"/>
                <w:tab w:val="left" w:pos="2268"/>
              </w:tabs>
              <w:rPr>
                <w:rFonts w:cstheme="minorHAnsi"/>
                <w:sz w:val="22"/>
                <w:szCs w:val="22"/>
              </w:rPr>
            </w:pPr>
            <w:r w:rsidRPr="00345A46">
              <w:rPr>
                <w:rFonts w:cstheme="minorHAnsi"/>
                <w:sz w:val="22"/>
                <w:szCs w:val="22"/>
              </w:rPr>
              <w:t>Nachsorge</w:t>
            </w:r>
          </w:p>
        </w:tc>
        <w:tc>
          <w:tcPr>
            <w:tcW w:w="6663" w:type="dxa"/>
          </w:tcPr>
          <w:p w14:paraId="4295C082" w14:textId="7B990A0C" w:rsidR="007F5958" w:rsidRPr="00345A46" w:rsidRDefault="007F5958" w:rsidP="00447D1D">
            <w:pPr>
              <w:tabs>
                <w:tab w:val="left" w:pos="2127"/>
                <w:tab w:val="left" w:pos="2268"/>
              </w:tabs>
              <w:rPr>
                <w:rFonts w:cstheme="minorHAnsi"/>
                <w:sz w:val="22"/>
                <w:szCs w:val="22"/>
              </w:rPr>
            </w:pPr>
            <w:r w:rsidRPr="00345A46">
              <w:rPr>
                <w:rFonts w:cstheme="minorHAnsi"/>
                <w:sz w:val="22"/>
                <w:szCs w:val="22"/>
              </w:rPr>
              <w:t>Nach dem Eingriff sollte die betroffene Gliedmasse 7 Tage lang nicht nennenswert trainiert oder belastet werden. Evtl. ist eine Schutzschiene/Stiefel nötig</w:t>
            </w:r>
          </w:p>
        </w:tc>
      </w:tr>
      <w:tr w:rsidR="007F5958" w:rsidRPr="00345A46" w14:paraId="5716674F" w14:textId="77777777" w:rsidTr="007F5958">
        <w:tc>
          <w:tcPr>
            <w:tcW w:w="2410" w:type="dxa"/>
          </w:tcPr>
          <w:p w14:paraId="5B18C3D1" w14:textId="58695D1F" w:rsidR="007F5958" w:rsidRPr="00345A46" w:rsidRDefault="007F5958" w:rsidP="00447D1D">
            <w:pPr>
              <w:tabs>
                <w:tab w:val="left" w:pos="2127"/>
                <w:tab w:val="left" w:pos="2268"/>
              </w:tabs>
              <w:rPr>
                <w:rFonts w:cstheme="minorHAnsi"/>
                <w:sz w:val="22"/>
                <w:szCs w:val="22"/>
              </w:rPr>
            </w:pPr>
            <w:r w:rsidRPr="00345A46">
              <w:rPr>
                <w:rFonts w:cstheme="minorHAnsi"/>
                <w:sz w:val="22"/>
                <w:szCs w:val="22"/>
              </w:rPr>
              <w:t>Mehrere Behandlungen</w:t>
            </w:r>
          </w:p>
        </w:tc>
        <w:tc>
          <w:tcPr>
            <w:tcW w:w="6663" w:type="dxa"/>
          </w:tcPr>
          <w:p w14:paraId="601D175E" w14:textId="6C4FE505" w:rsidR="007F5958" w:rsidRPr="00345A46" w:rsidRDefault="007F5958" w:rsidP="007F5958">
            <w:pPr>
              <w:rPr>
                <w:rFonts w:cstheme="minorHAnsi"/>
                <w:sz w:val="22"/>
                <w:szCs w:val="22"/>
              </w:rPr>
            </w:pPr>
            <w:r w:rsidRPr="00345A46">
              <w:rPr>
                <w:rFonts w:cstheme="minorHAnsi"/>
                <w:sz w:val="22"/>
                <w:szCs w:val="22"/>
              </w:rPr>
              <w:t>Um optimale Ergebnisse zu erzielen, können mehrere PRP-Injektionen empfohlen werden</w:t>
            </w:r>
          </w:p>
        </w:tc>
      </w:tr>
    </w:tbl>
    <w:p w14:paraId="50F158C5" w14:textId="77777777" w:rsidR="007F5958" w:rsidRPr="00345A46" w:rsidRDefault="007F5958" w:rsidP="00447D1D">
      <w:pPr>
        <w:tabs>
          <w:tab w:val="left" w:pos="2127"/>
          <w:tab w:val="left" w:pos="2268"/>
        </w:tabs>
        <w:ind w:left="1985" w:hanging="2124"/>
        <w:rPr>
          <w:rFonts w:cstheme="minorHAnsi"/>
          <w:sz w:val="22"/>
          <w:szCs w:val="22"/>
        </w:rPr>
      </w:pPr>
    </w:p>
    <w:p w14:paraId="6C8574B9" w14:textId="77777777" w:rsidR="007F5958" w:rsidRPr="00345A46" w:rsidRDefault="007F5958" w:rsidP="00447D1D">
      <w:pPr>
        <w:tabs>
          <w:tab w:val="left" w:pos="2127"/>
          <w:tab w:val="left" w:pos="2268"/>
        </w:tabs>
        <w:ind w:left="1985" w:hanging="2124"/>
        <w:rPr>
          <w:rFonts w:cstheme="minorHAnsi"/>
          <w:sz w:val="22"/>
          <w:szCs w:val="22"/>
        </w:rPr>
      </w:pPr>
    </w:p>
    <w:p w14:paraId="698C6EBE" w14:textId="2926CC24" w:rsidR="00AB63E6" w:rsidRPr="00345A46" w:rsidRDefault="00AB63E6" w:rsidP="007406FF">
      <w:pPr>
        <w:ind w:left="426" w:hanging="426"/>
        <w:rPr>
          <w:rFonts w:cstheme="minorHAnsi"/>
          <w:b/>
          <w:bCs/>
          <w:sz w:val="22"/>
          <w:szCs w:val="22"/>
        </w:rPr>
      </w:pPr>
      <w:r w:rsidRPr="00345A46">
        <w:rPr>
          <w:rFonts w:cstheme="minorHAnsi"/>
          <w:b/>
          <w:bCs/>
          <w:sz w:val="22"/>
          <w:szCs w:val="22"/>
        </w:rPr>
        <w:t>Ernährung</w:t>
      </w:r>
    </w:p>
    <w:p w14:paraId="0D7D8E67" w14:textId="00316BF0" w:rsidR="00300C09" w:rsidRPr="00345A46" w:rsidRDefault="00300C09" w:rsidP="007406FF">
      <w:pPr>
        <w:jc w:val="both"/>
        <w:rPr>
          <w:rFonts w:cstheme="minorHAnsi"/>
          <w:sz w:val="22"/>
          <w:szCs w:val="22"/>
        </w:rPr>
      </w:pPr>
      <w:r w:rsidRPr="00345A46">
        <w:rPr>
          <w:rFonts w:cstheme="minorHAnsi"/>
          <w:sz w:val="22"/>
          <w:szCs w:val="22"/>
        </w:rPr>
        <w:t xml:space="preserve">Die Ernährung kann sich erheblich auf die Wirksamkeit der Therapie mit </w:t>
      </w:r>
      <w:proofErr w:type="spellStart"/>
      <w:r w:rsidRPr="00345A46">
        <w:rPr>
          <w:rFonts w:cstheme="minorHAnsi"/>
          <w:sz w:val="22"/>
          <w:szCs w:val="22"/>
        </w:rPr>
        <w:t>plättchenreichem</w:t>
      </w:r>
      <w:proofErr w:type="spellEnd"/>
      <w:r w:rsidRPr="00345A46">
        <w:rPr>
          <w:rFonts w:cstheme="minorHAnsi"/>
          <w:sz w:val="22"/>
          <w:szCs w:val="22"/>
        </w:rPr>
        <w:t xml:space="preserve"> Plasma (PRP) auswirken, indem sie die Funktion der Blutplättchen und den gesamten Heilungsprozess beeinflusst. Eine ausgewogene Ernährung die reich an bestimmten Nährstoffen ist, insbesondere an solchen die eine gesunde Produktion roter Blutkörperchen und die Kollagensynthese fördern, kann die Vorteile der PRP-Behandlung verstärken.</w:t>
      </w:r>
    </w:p>
    <w:p w14:paraId="24CCB1C7" w14:textId="77777777" w:rsidR="00300C09" w:rsidRPr="00345A46" w:rsidRDefault="00300C09" w:rsidP="007406FF">
      <w:pPr>
        <w:ind w:left="426" w:hanging="426"/>
        <w:rPr>
          <w:rFonts w:cstheme="minorHAnsi"/>
          <w:sz w:val="22"/>
          <w:szCs w:val="22"/>
        </w:rPr>
      </w:pPr>
    </w:p>
    <w:p w14:paraId="5BCCE726" w14:textId="37EEAC63" w:rsidR="00300C09" w:rsidRPr="00345A46" w:rsidRDefault="00300C09" w:rsidP="007406FF">
      <w:pPr>
        <w:ind w:left="426" w:hanging="426"/>
        <w:rPr>
          <w:rFonts w:cstheme="minorHAnsi"/>
          <w:sz w:val="22"/>
          <w:szCs w:val="22"/>
        </w:rPr>
      </w:pPr>
      <w:r w:rsidRPr="00345A46">
        <w:rPr>
          <w:rFonts w:cstheme="minorHAnsi"/>
          <w:sz w:val="22"/>
          <w:szCs w:val="22"/>
        </w:rPr>
        <w:t>Hauptnährstoffe und ihre Bedeutung</w:t>
      </w:r>
      <w:r w:rsidR="00447D1D" w:rsidRPr="00345A46">
        <w:rPr>
          <w:rFonts w:cstheme="minorHAnsi"/>
          <w:sz w:val="22"/>
          <w:szCs w:val="22"/>
        </w:rPr>
        <w:t>:</w:t>
      </w:r>
    </w:p>
    <w:p w14:paraId="0BB6DAD3" w14:textId="77777777" w:rsidR="00E93003" w:rsidRPr="00345A46" w:rsidRDefault="00E93003" w:rsidP="00E93003">
      <w:pPr>
        <w:numPr>
          <w:ilvl w:val="0"/>
          <w:numId w:val="21"/>
        </w:numPr>
        <w:tabs>
          <w:tab w:val="clear" w:pos="720"/>
          <w:tab w:val="num" w:pos="284"/>
        </w:tabs>
        <w:ind w:left="284" w:hanging="284"/>
        <w:rPr>
          <w:rFonts w:cstheme="minorHAnsi"/>
          <w:sz w:val="22"/>
          <w:szCs w:val="22"/>
        </w:rPr>
      </w:pPr>
      <w:r w:rsidRPr="00345A46">
        <w:rPr>
          <w:rFonts w:cstheme="minorHAnsi"/>
          <w:b/>
          <w:bCs/>
          <w:sz w:val="22"/>
          <w:szCs w:val="22"/>
        </w:rPr>
        <w:t>Folsäure (Vit. B9)</w:t>
      </w:r>
      <w:r w:rsidRPr="00345A46">
        <w:rPr>
          <w:rFonts w:cstheme="minorHAnsi"/>
          <w:sz w:val="22"/>
          <w:szCs w:val="22"/>
        </w:rPr>
        <w:t>: Unterstützt die gesunde Produktion von Blutzellen (einschliesslich Blutplättchen), die für den Heilungsmechanismus von PRP entscheidend sind.</w:t>
      </w:r>
    </w:p>
    <w:p w14:paraId="00F57E70" w14:textId="77777777" w:rsidR="00E93003" w:rsidRPr="00345A46" w:rsidRDefault="00E93003" w:rsidP="00E93003">
      <w:pPr>
        <w:numPr>
          <w:ilvl w:val="0"/>
          <w:numId w:val="21"/>
        </w:numPr>
        <w:tabs>
          <w:tab w:val="clear" w:pos="720"/>
          <w:tab w:val="num" w:pos="284"/>
        </w:tabs>
        <w:ind w:left="284" w:hanging="284"/>
        <w:rPr>
          <w:rFonts w:cstheme="minorHAnsi"/>
          <w:sz w:val="22"/>
          <w:szCs w:val="22"/>
        </w:rPr>
      </w:pPr>
      <w:r w:rsidRPr="00345A46">
        <w:rPr>
          <w:rFonts w:cstheme="minorHAnsi"/>
          <w:b/>
          <w:bCs/>
          <w:sz w:val="22"/>
          <w:szCs w:val="22"/>
        </w:rPr>
        <w:t>Eisen</w:t>
      </w:r>
      <w:r w:rsidRPr="00345A46">
        <w:rPr>
          <w:rFonts w:cstheme="minorHAnsi"/>
          <w:sz w:val="22"/>
          <w:szCs w:val="22"/>
        </w:rPr>
        <w:t>: Hilft bei der Bildung roter Blutkörperchen, die ebenfalls für die PRP-Therapie wichtig sind.</w:t>
      </w:r>
    </w:p>
    <w:p w14:paraId="6500417D" w14:textId="77777777" w:rsidR="00E93003" w:rsidRPr="00345A46" w:rsidRDefault="00E93003" w:rsidP="00E93003">
      <w:pPr>
        <w:numPr>
          <w:ilvl w:val="0"/>
          <w:numId w:val="21"/>
        </w:numPr>
        <w:tabs>
          <w:tab w:val="clear" w:pos="720"/>
          <w:tab w:val="num" w:pos="284"/>
        </w:tabs>
        <w:ind w:left="284" w:hanging="284"/>
        <w:rPr>
          <w:rFonts w:cstheme="minorHAnsi"/>
          <w:sz w:val="22"/>
          <w:szCs w:val="22"/>
        </w:rPr>
      </w:pPr>
      <w:r w:rsidRPr="00345A46">
        <w:rPr>
          <w:rFonts w:cstheme="minorHAnsi"/>
          <w:b/>
          <w:bCs/>
          <w:sz w:val="22"/>
          <w:szCs w:val="22"/>
        </w:rPr>
        <w:t>Vitamin C</w:t>
      </w:r>
      <w:r w:rsidRPr="00345A46">
        <w:rPr>
          <w:rFonts w:cstheme="minorHAnsi"/>
          <w:sz w:val="22"/>
          <w:szCs w:val="22"/>
        </w:rPr>
        <w:t>: Fördert die Kollagensynthese, die für die Gewebereparatur und -heilung unerlässlich ist.</w:t>
      </w:r>
    </w:p>
    <w:p w14:paraId="55DD3818" w14:textId="77777777" w:rsidR="00E93003" w:rsidRPr="00345A46" w:rsidRDefault="00E93003" w:rsidP="00E93003">
      <w:pPr>
        <w:numPr>
          <w:ilvl w:val="0"/>
          <w:numId w:val="21"/>
        </w:numPr>
        <w:tabs>
          <w:tab w:val="clear" w:pos="720"/>
          <w:tab w:val="num" w:pos="284"/>
        </w:tabs>
        <w:ind w:left="284" w:hanging="284"/>
        <w:rPr>
          <w:rFonts w:cstheme="minorHAnsi"/>
          <w:sz w:val="22"/>
          <w:szCs w:val="22"/>
        </w:rPr>
      </w:pPr>
      <w:r w:rsidRPr="00345A46">
        <w:rPr>
          <w:rFonts w:cstheme="minorHAnsi"/>
          <w:b/>
          <w:bCs/>
          <w:sz w:val="22"/>
          <w:szCs w:val="22"/>
        </w:rPr>
        <w:t>Zink</w:t>
      </w:r>
      <w:r w:rsidRPr="00345A46">
        <w:rPr>
          <w:rFonts w:cstheme="minorHAnsi"/>
          <w:sz w:val="22"/>
          <w:szCs w:val="22"/>
        </w:rPr>
        <w:t>: Unterstützt die Kollagenproduktion und Immunfunktion, die beide für die Genesung wichtig sind.</w:t>
      </w:r>
    </w:p>
    <w:p w14:paraId="22BDD44D" w14:textId="77777777" w:rsidR="00E93003" w:rsidRPr="00345A46" w:rsidRDefault="00E93003" w:rsidP="00E93003">
      <w:pPr>
        <w:numPr>
          <w:ilvl w:val="0"/>
          <w:numId w:val="21"/>
        </w:numPr>
        <w:tabs>
          <w:tab w:val="clear" w:pos="720"/>
          <w:tab w:val="num" w:pos="284"/>
        </w:tabs>
        <w:ind w:left="284" w:hanging="284"/>
        <w:rPr>
          <w:rFonts w:cstheme="minorHAnsi"/>
          <w:sz w:val="22"/>
          <w:szCs w:val="22"/>
        </w:rPr>
      </w:pPr>
      <w:r w:rsidRPr="00345A46">
        <w:rPr>
          <w:rFonts w:cstheme="minorHAnsi"/>
          <w:b/>
          <w:bCs/>
          <w:sz w:val="22"/>
          <w:szCs w:val="22"/>
        </w:rPr>
        <w:t>Kupfer</w:t>
      </w:r>
      <w:r w:rsidRPr="00345A46">
        <w:rPr>
          <w:rFonts w:cstheme="minorHAnsi"/>
          <w:sz w:val="22"/>
          <w:szCs w:val="22"/>
        </w:rPr>
        <w:t>: Wesentlich für die Kollagensynthese und die Produktion roter Blutkörperchen.</w:t>
      </w:r>
    </w:p>
    <w:p w14:paraId="5078D77F" w14:textId="77777777" w:rsidR="00300C09" w:rsidRPr="00345A46" w:rsidRDefault="00300C09" w:rsidP="007406FF">
      <w:pPr>
        <w:ind w:left="426" w:hanging="426"/>
        <w:rPr>
          <w:rFonts w:cstheme="minorHAnsi"/>
          <w:sz w:val="22"/>
          <w:szCs w:val="22"/>
        </w:rPr>
      </w:pPr>
    </w:p>
    <w:p w14:paraId="4A1D1FB4" w14:textId="12F40EF6" w:rsidR="00300C09" w:rsidRPr="00345A46" w:rsidRDefault="00300C09" w:rsidP="007406FF">
      <w:pPr>
        <w:ind w:left="426" w:hanging="426"/>
        <w:rPr>
          <w:rFonts w:cstheme="minorHAnsi"/>
          <w:sz w:val="22"/>
          <w:szCs w:val="22"/>
        </w:rPr>
      </w:pPr>
      <w:r w:rsidRPr="00345A46">
        <w:rPr>
          <w:rFonts w:cstheme="minorHAnsi"/>
          <w:sz w:val="22"/>
          <w:szCs w:val="22"/>
        </w:rPr>
        <w:t>Lebensmittel, die Sie in Ihre Ernährung einbeziehen sollten</w:t>
      </w:r>
      <w:r w:rsidR="00447D1D" w:rsidRPr="00345A46">
        <w:rPr>
          <w:rFonts w:cstheme="minorHAnsi"/>
          <w:sz w:val="22"/>
          <w:szCs w:val="22"/>
        </w:rPr>
        <w:t>:</w:t>
      </w:r>
    </w:p>
    <w:p w14:paraId="5A561FD2" w14:textId="4DB7DF4F" w:rsidR="00300C09" w:rsidRPr="00345A46" w:rsidRDefault="00300C09" w:rsidP="00E93003">
      <w:pPr>
        <w:pStyle w:val="Listenabsatz"/>
        <w:numPr>
          <w:ilvl w:val="0"/>
          <w:numId w:val="18"/>
        </w:numPr>
        <w:ind w:left="284" w:hanging="284"/>
        <w:rPr>
          <w:rFonts w:cstheme="minorHAnsi"/>
          <w:sz w:val="22"/>
          <w:szCs w:val="22"/>
        </w:rPr>
      </w:pPr>
      <w:r w:rsidRPr="00345A46">
        <w:rPr>
          <w:rFonts w:cstheme="minorHAnsi"/>
          <w:b/>
          <w:sz w:val="22"/>
          <w:szCs w:val="22"/>
        </w:rPr>
        <w:t>Dunkles, grünes Blattgemüse:</w:t>
      </w:r>
      <w:r w:rsidRPr="00345A46">
        <w:rPr>
          <w:rFonts w:cstheme="minorHAnsi"/>
          <w:sz w:val="22"/>
          <w:szCs w:val="22"/>
        </w:rPr>
        <w:t xml:space="preserve"> Spinat, Grünkohl, Kohlrabi usw. sind reich an Folsäure, Eisen und Vitaminen</w:t>
      </w:r>
    </w:p>
    <w:p w14:paraId="350F968D" w14:textId="3447E53B" w:rsidR="00300C09" w:rsidRPr="00345A46" w:rsidRDefault="00300C09" w:rsidP="00E93003">
      <w:pPr>
        <w:pStyle w:val="Listenabsatz"/>
        <w:numPr>
          <w:ilvl w:val="0"/>
          <w:numId w:val="18"/>
        </w:numPr>
        <w:ind w:left="284" w:hanging="284"/>
        <w:rPr>
          <w:rFonts w:cstheme="minorHAnsi"/>
          <w:sz w:val="22"/>
          <w:szCs w:val="22"/>
        </w:rPr>
      </w:pPr>
      <w:r w:rsidRPr="00345A46">
        <w:rPr>
          <w:rFonts w:cstheme="minorHAnsi"/>
          <w:b/>
          <w:sz w:val="22"/>
          <w:szCs w:val="22"/>
        </w:rPr>
        <w:t>Mageres Eiweiß:</w:t>
      </w:r>
      <w:r w:rsidRPr="00345A46">
        <w:rPr>
          <w:rFonts w:cstheme="minorHAnsi"/>
          <w:sz w:val="22"/>
          <w:szCs w:val="22"/>
        </w:rPr>
        <w:t xml:space="preserve"> Eier, Linsen und Kidneybohnen liefern Eisen und Folsäure</w:t>
      </w:r>
    </w:p>
    <w:p w14:paraId="320F8234" w14:textId="656923E5" w:rsidR="00300C09" w:rsidRPr="00345A46" w:rsidRDefault="00300C09" w:rsidP="00E93003">
      <w:pPr>
        <w:pStyle w:val="Listenabsatz"/>
        <w:numPr>
          <w:ilvl w:val="0"/>
          <w:numId w:val="18"/>
        </w:numPr>
        <w:ind w:left="284" w:hanging="284"/>
        <w:rPr>
          <w:rFonts w:cstheme="minorHAnsi"/>
          <w:sz w:val="22"/>
          <w:szCs w:val="22"/>
        </w:rPr>
      </w:pPr>
      <w:r w:rsidRPr="00345A46">
        <w:rPr>
          <w:rFonts w:cstheme="minorHAnsi"/>
          <w:b/>
          <w:sz w:val="22"/>
          <w:szCs w:val="22"/>
        </w:rPr>
        <w:t>Obst und Gemüse:</w:t>
      </w:r>
      <w:r w:rsidRPr="00345A46">
        <w:rPr>
          <w:rFonts w:cstheme="minorHAnsi"/>
          <w:sz w:val="22"/>
          <w:szCs w:val="22"/>
        </w:rPr>
        <w:t xml:space="preserve"> Zitrusfrüchte, Paprika, Kiwi und andere sind Vitamin-C-Lieferanten</w:t>
      </w:r>
    </w:p>
    <w:p w14:paraId="1802DCB6" w14:textId="4531DC34" w:rsidR="00300C09" w:rsidRPr="00345A46" w:rsidRDefault="00300C09" w:rsidP="00E93003">
      <w:pPr>
        <w:pStyle w:val="Listenabsatz"/>
        <w:numPr>
          <w:ilvl w:val="0"/>
          <w:numId w:val="18"/>
        </w:numPr>
        <w:ind w:left="284" w:hanging="284"/>
        <w:rPr>
          <w:rFonts w:cstheme="minorHAnsi"/>
          <w:sz w:val="22"/>
          <w:szCs w:val="22"/>
        </w:rPr>
      </w:pPr>
      <w:r w:rsidRPr="00345A46">
        <w:rPr>
          <w:rFonts w:cstheme="minorHAnsi"/>
          <w:b/>
          <w:sz w:val="22"/>
          <w:szCs w:val="22"/>
        </w:rPr>
        <w:t>Nüsse und Samen:</w:t>
      </w:r>
      <w:r w:rsidRPr="00345A46">
        <w:rPr>
          <w:rFonts w:cstheme="minorHAnsi"/>
          <w:sz w:val="22"/>
          <w:szCs w:val="22"/>
        </w:rPr>
        <w:t xml:space="preserve"> Kürbiskerne, Sesamsamen und andere liefern Zink und Kupfer</w:t>
      </w:r>
    </w:p>
    <w:p w14:paraId="40D9E119" w14:textId="24D99394" w:rsidR="00300C09" w:rsidRPr="00345A46" w:rsidRDefault="00300C09" w:rsidP="00E93003">
      <w:pPr>
        <w:pStyle w:val="Listenabsatz"/>
        <w:numPr>
          <w:ilvl w:val="0"/>
          <w:numId w:val="18"/>
        </w:numPr>
        <w:ind w:left="284" w:hanging="284"/>
        <w:rPr>
          <w:rFonts w:cstheme="minorHAnsi"/>
          <w:sz w:val="22"/>
          <w:szCs w:val="22"/>
        </w:rPr>
      </w:pPr>
      <w:r w:rsidRPr="00345A46">
        <w:rPr>
          <w:rFonts w:cstheme="minorHAnsi"/>
          <w:b/>
          <w:sz w:val="22"/>
          <w:szCs w:val="22"/>
        </w:rPr>
        <w:t>Fisch und Schalentiere:</w:t>
      </w:r>
      <w:r w:rsidRPr="00345A46">
        <w:rPr>
          <w:rFonts w:cstheme="minorHAnsi"/>
          <w:sz w:val="22"/>
          <w:szCs w:val="22"/>
        </w:rPr>
        <w:t xml:space="preserve"> Sie sind eine gute Quelle für Omega-3-Fettsäuren, die eine entzündungshemmende Wirkung haben können</w:t>
      </w:r>
    </w:p>
    <w:p w14:paraId="019D51A7" w14:textId="77777777" w:rsidR="00300C09" w:rsidRPr="00345A46" w:rsidRDefault="00300C09" w:rsidP="007406FF">
      <w:pPr>
        <w:ind w:left="426" w:hanging="426"/>
        <w:rPr>
          <w:rFonts w:cstheme="minorHAnsi"/>
          <w:sz w:val="22"/>
          <w:szCs w:val="22"/>
        </w:rPr>
      </w:pPr>
    </w:p>
    <w:p w14:paraId="0B5237C8" w14:textId="6579F68B" w:rsidR="00300C09" w:rsidRPr="00345A46" w:rsidRDefault="00300C09" w:rsidP="007406FF">
      <w:pPr>
        <w:ind w:left="426" w:hanging="426"/>
        <w:rPr>
          <w:rFonts w:cstheme="minorHAnsi"/>
          <w:sz w:val="22"/>
          <w:szCs w:val="22"/>
        </w:rPr>
      </w:pPr>
      <w:r w:rsidRPr="00345A46">
        <w:rPr>
          <w:rFonts w:cstheme="minorHAnsi"/>
          <w:sz w:val="22"/>
          <w:szCs w:val="22"/>
        </w:rPr>
        <w:t>Einzuschränkende oder zu vermeidende Lebensmittel</w:t>
      </w:r>
      <w:r w:rsidR="00447D1D" w:rsidRPr="00345A46">
        <w:rPr>
          <w:rFonts w:cstheme="minorHAnsi"/>
          <w:sz w:val="22"/>
          <w:szCs w:val="22"/>
        </w:rPr>
        <w:t>:</w:t>
      </w:r>
    </w:p>
    <w:p w14:paraId="6C32AB67" w14:textId="5A583492" w:rsidR="00300C09" w:rsidRPr="00345A46" w:rsidRDefault="00300C09" w:rsidP="00E93003">
      <w:pPr>
        <w:pStyle w:val="Listenabsatz"/>
        <w:numPr>
          <w:ilvl w:val="0"/>
          <w:numId w:val="20"/>
        </w:numPr>
        <w:ind w:left="284" w:hanging="284"/>
        <w:rPr>
          <w:rFonts w:cstheme="minorHAnsi"/>
          <w:sz w:val="22"/>
          <w:szCs w:val="22"/>
        </w:rPr>
      </w:pPr>
      <w:r w:rsidRPr="00345A46">
        <w:rPr>
          <w:rFonts w:cstheme="minorHAnsi"/>
          <w:sz w:val="22"/>
          <w:szCs w:val="22"/>
        </w:rPr>
        <w:t>Lebensmittel mit einem hohen Anteil an gesättigten Fetten: Diese können die Funktion der Blutplättchen beeinträchtigen (z. B. Fleisch, Käse...)</w:t>
      </w:r>
    </w:p>
    <w:p w14:paraId="6EE67927" w14:textId="04E5A061" w:rsidR="00300C09" w:rsidRPr="00345A46" w:rsidRDefault="00300C09" w:rsidP="00E93003">
      <w:pPr>
        <w:pStyle w:val="Listenabsatz"/>
        <w:numPr>
          <w:ilvl w:val="0"/>
          <w:numId w:val="20"/>
        </w:numPr>
        <w:ind w:left="284" w:hanging="284"/>
        <w:rPr>
          <w:rFonts w:cstheme="minorHAnsi"/>
          <w:sz w:val="22"/>
          <w:szCs w:val="22"/>
        </w:rPr>
      </w:pPr>
      <w:r w:rsidRPr="00345A46">
        <w:rPr>
          <w:rFonts w:cstheme="minorHAnsi"/>
          <w:sz w:val="22"/>
          <w:szCs w:val="22"/>
        </w:rPr>
        <w:t xml:space="preserve">Lebensmittel mit hohem Nitratgehalt: </w:t>
      </w:r>
      <w:r w:rsidR="00AB63E6" w:rsidRPr="00345A46">
        <w:rPr>
          <w:rFonts w:cstheme="minorHAnsi"/>
          <w:sz w:val="22"/>
          <w:szCs w:val="22"/>
        </w:rPr>
        <w:t xml:space="preserve">Beeinträchtigung der </w:t>
      </w:r>
      <w:proofErr w:type="spellStart"/>
      <w:r w:rsidR="00AB63E6" w:rsidRPr="00345A46">
        <w:rPr>
          <w:rFonts w:cstheme="minorHAnsi"/>
          <w:sz w:val="22"/>
          <w:szCs w:val="22"/>
        </w:rPr>
        <w:t>Blutplättchenfunktion</w:t>
      </w:r>
      <w:proofErr w:type="spellEnd"/>
    </w:p>
    <w:p w14:paraId="1AC2B073" w14:textId="1FAE8570" w:rsidR="00300C09" w:rsidRPr="00345A46" w:rsidRDefault="00300C09" w:rsidP="00E93003">
      <w:pPr>
        <w:pStyle w:val="Listenabsatz"/>
        <w:numPr>
          <w:ilvl w:val="0"/>
          <w:numId w:val="20"/>
        </w:numPr>
        <w:ind w:left="284" w:hanging="284"/>
        <w:rPr>
          <w:rFonts w:cstheme="minorHAnsi"/>
          <w:sz w:val="22"/>
          <w:szCs w:val="22"/>
        </w:rPr>
      </w:pPr>
      <w:r w:rsidRPr="00345A46">
        <w:rPr>
          <w:rFonts w:cstheme="minorHAnsi"/>
          <w:sz w:val="22"/>
          <w:szCs w:val="22"/>
        </w:rPr>
        <w:t xml:space="preserve">Alkohol und Tabak: </w:t>
      </w:r>
      <w:r w:rsidR="00AB63E6" w:rsidRPr="00345A46">
        <w:rPr>
          <w:rFonts w:cstheme="minorHAnsi"/>
          <w:sz w:val="22"/>
          <w:szCs w:val="22"/>
        </w:rPr>
        <w:t xml:space="preserve">Beeinträchtigung der </w:t>
      </w:r>
      <w:proofErr w:type="spellStart"/>
      <w:r w:rsidR="00AB63E6" w:rsidRPr="00345A46">
        <w:rPr>
          <w:rFonts w:cstheme="minorHAnsi"/>
          <w:sz w:val="22"/>
          <w:szCs w:val="22"/>
        </w:rPr>
        <w:t>Blutplättchenfunktion</w:t>
      </w:r>
      <w:proofErr w:type="spellEnd"/>
      <w:r w:rsidRPr="00345A46">
        <w:rPr>
          <w:rFonts w:cstheme="minorHAnsi"/>
          <w:sz w:val="22"/>
          <w:szCs w:val="22"/>
        </w:rPr>
        <w:t xml:space="preserve"> und sollten vor und nach der PRP-Therapie vermieden oder reduziert werden</w:t>
      </w:r>
    </w:p>
    <w:p w14:paraId="39F7F92E" w14:textId="77777777" w:rsidR="00300C09" w:rsidRPr="00345A46" w:rsidRDefault="00300C09" w:rsidP="007406FF">
      <w:pPr>
        <w:ind w:left="426" w:hanging="426"/>
        <w:rPr>
          <w:rFonts w:cstheme="minorHAnsi"/>
          <w:sz w:val="22"/>
          <w:szCs w:val="22"/>
        </w:rPr>
      </w:pPr>
    </w:p>
    <w:p w14:paraId="3AEFF214" w14:textId="19814B42" w:rsidR="00300C09" w:rsidRPr="00345A46" w:rsidRDefault="00300C09" w:rsidP="007406FF">
      <w:pPr>
        <w:ind w:left="426" w:hanging="426"/>
        <w:rPr>
          <w:rFonts w:cstheme="minorHAnsi"/>
          <w:sz w:val="22"/>
          <w:szCs w:val="22"/>
        </w:rPr>
      </w:pPr>
      <w:r w:rsidRPr="00345A46">
        <w:rPr>
          <w:rFonts w:cstheme="minorHAnsi"/>
          <w:sz w:val="22"/>
          <w:szCs w:val="22"/>
        </w:rPr>
        <w:t>Flüssigkeitszufuhr:</w:t>
      </w:r>
    </w:p>
    <w:p w14:paraId="54B32265" w14:textId="6CDF4571" w:rsidR="00A12C09" w:rsidRPr="007F5958" w:rsidRDefault="00300C09" w:rsidP="00E93003">
      <w:pPr>
        <w:pStyle w:val="Listenabsatz"/>
        <w:numPr>
          <w:ilvl w:val="0"/>
          <w:numId w:val="19"/>
        </w:numPr>
        <w:ind w:left="284" w:hanging="284"/>
        <w:rPr>
          <w:sz w:val="22"/>
          <w:szCs w:val="22"/>
        </w:rPr>
      </w:pPr>
      <w:r w:rsidRPr="00345A46">
        <w:rPr>
          <w:rFonts w:cstheme="minorHAnsi"/>
          <w:sz w:val="22"/>
          <w:szCs w:val="22"/>
        </w:rPr>
        <w:t>Eine ausreichende Flüssigkeitszufuhr ist wichtig für die allgemeine Gesundheit und kann zur Optimierung der PRP-Ergebnisse beitragen. Bitte achten Sie darauf, dass Sie am Tag der Behandlung ausreichend Wasse</w:t>
      </w:r>
      <w:r w:rsidRPr="007F5958">
        <w:rPr>
          <w:sz w:val="22"/>
          <w:szCs w:val="22"/>
        </w:rPr>
        <w:t>r trinken.</w:t>
      </w:r>
    </w:p>
    <w:sectPr w:rsidR="00A12C09" w:rsidRPr="007F5958" w:rsidSect="000C477F">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4802" w14:textId="77777777" w:rsidR="00135D7F" w:rsidRDefault="00135D7F" w:rsidP="00497575">
      <w:r>
        <w:separator/>
      </w:r>
    </w:p>
  </w:endnote>
  <w:endnote w:type="continuationSeparator" w:id="0">
    <w:p w14:paraId="7A9D7829" w14:textId="77777777" w:rsidR="00135D7F" w:rsidRDefault="00135D7F" w:rsidP="0049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71289"/>
      <w:docPartObj>
        <w:docPartGallery w:val="Page Numbers (Bottom of Page)"/>
        <w:docPartUnique/>
      </w:docPartObj>
    </w:sdtPr>
    <w:sdtEndPr/>
    <w:sdtContent>
      <w:p w14:paraId="58BBDFF2" w14:textId="16D0882C" w:rsidR="00497575" w:rsidRDefault="00497575" w:rsidP="00497575">
        <w:pPr>
          <w:pStyle w:val="Fuzeile"/>
          <w:jc w:val="right"/>
        </w:pPr>
        <w:r w:rsidRPr="00C06B30">
          <w:rPr>
            <w:rFonts w:cstheme="minorHAnsi"/>
            <w:sz w:val="22"/>
            <w:szCs w:val="22"/>
          </w:rPr>
          <w:t xml:space="preserve">Seite </w:t>
        </w:r>
        <w:r w:rsidRPr="00C06B30">
          <w:rPr>
            <w:rFonts w:cstheme="minorHAnsi"/>
            <w:sz w:val="22"/>
            <w:szCs w:val="22"/>
          </w:rPr>
          <w:fldChar w:fldCharType="begin"/>
        </w:r>
        <w:r w:rsidRPr="00C06B30">
          <w:rPr>
            <w:rFonts w:cstheme="minorHAnsi"/>
            <w:sz w:val="22"/>
            <w:szCs w:val="22"/>
          </w:rPr>
          <w:instrText>PAGE   \* MERGEFORMAT</w:instrText>
        </w:r>
        <w:r w:rsidRPr="00C06B30">
          <w:rPr>
            <w:rFonts w:cstheme="minorHAnsi"/>
            <w:sz w:val="22"/>
            <w:szCs w:val="22"/>
          </w:rPr>
          <w:fldChar w:fldCharType="separate"/>
        </w:r>
        <w:r w:rsidRPr="00C06B30">
          <w:rPr>
            <w:rFonts w:cstheme="minorHAnsi"/>
            <w:sz w:val="22"/>
            <w:szCs w:val="22"/>
            <w:lang w:val="de-DE"/>
          </w:rPr>
          <w:t>2</w:t>
        </w:r>
        <w:r w:rsidRPr="00C06B30">
          <w:rPr>
            <w:rFonts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0955F" w14:textId="77777777" w:rsidR="00135D7F" w:rsidRDefault="00135D7F" w:rsidP="00497575">
      <w:r>
        <w:separator/>
      </w:r>
    </w:p>
  </w:footnote>
  <w:footnote w:type="continuationSeparator" w:id="0">
    <w:p w14:paraId="003F431B" w14:textId="77777777" w:rsidR="00135D7F" w:rsidRDefault="00135D7F" w:rsidP="0049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ADDD" w14:textId="1A40A16A" w:rsidR="00497575" w:rsidRDefault="00497575">
    <w:pPr>
      <w:pStyle w:val="Kopfzeile"/>
    </w:pPr>
    <w:r w:rsidRPr="00497575">
      <w:rPr>
        <w:noProof/>
      </w:rPr>
      <w:drawing>
        <wp:anchor distT="0" distB="0" distL="114300" distR="114300" simplePos="0" relativeHeight="251658240" behindDoc="1" locked="0" layoutInCell="1" allowOverlap="1" wp14:anchorId="3C7D2ABD" wp14:editId="38B0A053">
          <wp:simplePos x="0" y="0"/>
          <wp:positionH relativeFrom="margin">
            <wp:align>left</wp:align>
          </wp:positionH>
          <wp:positionV relativeFrom="paragraph">
            <wp:posOffset>-144780</wp:posOffset>
          </wp:positionV>
          <wp:extent cx="5756910" cy="422275"/>
          <wp:effectExtent l="0" t="0" r="0" b="0"/>
          <wp:wrapNone/>
          <wp:docPr id="6808702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70229" name=""/>
                  <pic:cNvPicPr/>
                </pic:nvPicPr>
                <pic:blipFill>
                  <a:blip r:embed="rId1">
                    <a:extLst>
                      <a:ext uri="{28A0092B-C50C-407E-A947-70E740481C1C}">
                        <a14:useLocalDpi xmlns:a14="http://schemas.microsoft.com/office/drawing/2010/main" val="0"/>
                      </a:ext>
                    </a:extLst>
                  </a:blip>
                  <a:stretch>
                    <a:fillRect/>
                  </a:stretch>
                </pic:blipFill>
                <pic:spPr>
                  <a:xfrm>
                    <a:off x="0" y="0"/>
                    <a:ext cx="5756910" cy="422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8F9"/>
    <w:multiLevelType w:val="hybridMultilevel"/>
    <w:tmpl w:val="738E9C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0C57ED"/>
    <w:multiLevelType w:val="hybridMultilevel"/>
    <w:tmpl w:val="DC60CF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3E6B97"/>
    <w:multiLevelType w:val="hybridMultilevel"/>
    <w:tmpl w:val="A656D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E72BF1"/>
    <w:multiLevelType w:val="hybridMultilevel"/>
    <w:tmpl w:val="E51E5A82"/>
    <w:lvl w:ilvl="0" w:tplc="01F68B7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31350C"/>
    <w:multiLevelType w:val="hybridMultilevel"/>
    <w:tmpl w:val="A81A67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B75827"/>
    <w:multiLevelType w:val="hybridMultilevel"/>
    <w:tmpl w:val="245AD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8E2EDB"/>
    <w:multiLevelType w:val="hybridMultilevel"/>
    <w:tmpl w:val="8F202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FD1A9A"/>
    <w:multiLevelType w:val="hybridMultilevel"/>
    <w:tmpl w:val="77C64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C106D"/>
    <w:multiLevelType w:val="hybridMultilevel"/>
    <w:tmpl w:val="93188E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622E71"/>
    <w:multiLevelType w:val="hybridMultilevel"/>
    <w:tmpl w:val="A64EA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F26A9F"/>
    <w:multiLevelType w:val="hybridMultilevel"/>
    <w:tmpl w:val="255E0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0B09B4"/>
    <w:multiLevelType w:val="hybridMultilevel"/>
    <w:tmpl w:val="DE086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DE4108"/>
    <w:multiLevelType w:val="hybridMultilevel"/>
    <w:tmpl w:val="895AAC94"/>
    <w:lvl w:ilvl="0" w:tplc="2190095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8E7928"/>
    <w:multiLevelType w:val="hybridMultilevel"/>
    <w:tmpl w:val="76AC0120"/>
    <w:lvl w:ilvl="0" w:tplc="E24C407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E02694"/>
    <w:multiLevelType w:val="hybridMultilevel"/>
    <w:tmpl w:val="8C946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5556B6"/>
    <w:multiLevelType w:val="hybridMultilevel"/>
    <w:tmpl w:val="54E41FFC"/>
    <w:lvl w:ilvl="0" w:tplc="04070001">
      <w:start w:val="1"/>
      <w:numFmt w:val="bullet"/>
      <w:lvlText w:val=""/>
      <w:lvlJc w:val="left"/>
      <w:pPr>
        <w:ind w:left="720" w:hanging="360"/>
      </w:pPr>
      <w:rPr>
        <w:rFonts w:ascii="Symbol" w:hAnsi="Symbol" w:hint="default"/>
      </w:rPr>
    </w:lvl>
    <w:lvl w:ilvl="1" w:tplc="731E9F96">
      <w:start w:val="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792FC1"/>
    <w:multiLevelType w:val="hybridMultilevel"/>
    <w:tmpl w:val="645ECF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AE6B3C"/>
    <w:multiLevelType w:val="multilevel"/>
    <w:tmpl w:val="67C8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433B59"/>
    <w:multiLevelType w:val="hybridMultilevel"/>
    <w:tmpl w:val="F14CA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FF4AE8"/>
    <w:multiLevelType w:val="hybridMultilevel"/>
    <w:tmpl w:val="E048E4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C1748C"/>
    <w:multiLevelType w:val="hybridMultilevel"/>
    <w:tmpl w:val="F3A22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8659694">
    <w:abstractNumId w:val="9"/>
  </w:num>
  <w:num w:numId="2" w16cid:durableId="433136795">
    <w:abstractNumId w:val="18"/>
  </w:num>
  <w:num w:numId="3" w16cid:durableId="1153329805">
    <w:abstractNumId w:val="3"/>
  </w:num>
  <w:num w:numId="4" w16cid:durableId="2047170988">
    <w:abstractNumId w:val="15"/>
  </w:num>
  <w:num w:numId="5" w16cid:durableId="1307121770">
    <w:abstractNumId w:val="8"/>
  </w:num>
  <w:num w:numId="6" w16cid:durableId="126748811">
    <w:abstractNumId w:val="19"/>
  </w:num>
  <w:num w:numId="7" w16cid:durableId="2087217636">
    <w:abstractNumId w:val="2"/>
  </w:num>
  <w:num w:numId="8" w16cid:durableId="805203375">
    <w:abstractNumId w:val="4"/>
  </w:num>
  <w:num w:numId="9" w16cid:durableId="1326400469">
    <w:abstractNumId w:val="0"/>
  </w:num>
  <w:num w:numId="10" w16cid:durableId="667364344">
    <w:abstractNumId w:val="1"/>
  </w:num>
  <w:num w:numId="11" w16cid:durableId="1951933307">
    <w:abstractNumId w:val="14"/>
  </w:num>
  <w:num w:numId="12" w16cid:durableId="1999766659">
    <w:abstractNumId w:val="7"/>
  </w:num>
  <w:num w:numId="13" w16cid:durableId="2112311244">
    <w:abstractNumId w:val="20"/>
  </w:num>
  <w:num w:numId="14" w16cid:durableId="1546746717">
    <w:abstractNumId w:val="13"/>
  </w:num>
  <w:num w:numId="15" w16cid:durableId="290792194">
    <w:abstractNumId w:val="6"/>
  </w:num>
  <w:num w:numId="16" w16cid:durableId="570848414">
    <w:abstractNumId w:val="12"/>
  </w:num>
  <w:num w:numId="17" w16cid:durableId="804274575">
    <w:abstractNumId w:val="11"/>
  </w:num>
  <w:num w:numId="18" w16cid:durableId="1321615522">
    <w:abstractNumId w:val="10"/>
  </w:num>
  <w:num w:numId="19" w16cid:durableId="342634104">
    <w:abstractNumId w:val="16"/>
  </w:num>
  <w:num w:numId="20" w16cid:durableId="1597206429">
    <w:abstractNumId w:val="5"/>
  </w:num>
  <w:num w:numId="21" w16cid:durableId="486984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CD"/>
    <w:rsid w:val="000656FF"/>
    <w:rsid w:val="000C477F"/>
    <w:rsid w:val="00135D7F"/>
    <w:rsid w:val="00176A77"/>
    <w:rsid w:val="001B2B58"/>
    <w:rsid w:val="002C48EF"/>
    <w:rsid w:val="00300C09"/>
    <w:rsid w:val="00345A46"/>
    <w:rsid w:val="00447D1D"/>
    <w:rsid w:val="00450829"/>
    <w:rsid w:val="00497575"/>
    <w:rsid w:val="004D3C3E"/>
    <w:rsid w:val="004F0D53"/>
    <w:rsid w:val="00522167"/>
    <w:rsid w:val="005B0F2A"/>
    <w:rsid w:val="005E0498"/>
    <w:rsid w:val="007406FF"/>
    <w:rsid w:val="007A21D7"/>
    <w:rsid w:val="007B5A90"/>
    <w:rsid w:val="007C04A1"/>
    <w:rsid w:val="007D60CD"/>
    <w:rsid w:val="007F5958"/>
    <w:rsid w:val="00850513"/>
    <w:rsid w:val="00863198"/>
    <w:rsid w:val="009D2889"/>
    <w:rsid w:val="00A12C09"/>
    <w:rsid w:val="00A70875"/>
    <w:rsid w:val="00AB63E6"/>
    <w:rsid w:val="00B76E49"/>
    <w:rsid w:val="00BC00CD"/>
    <w:rsid w:val="00C06B30"/>
    <w:rsid w:val="00CB01B0"/>
    <w:rsid w:val="00CF0CC4"/>
    <w:rsid w:val="00D3377D"/>
    <w:rsid w:val="00E43C7F"/>
    <w:rsid w:val="00E87EB7"/>
    <w:rsid w:val="00E930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D88AF"/>
  <w15:chartTrackingRefBased/>
  <w15:docId w15:val="{40FCD46E-4C9E-EE40-B27A-021D8E2D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C00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C00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C00C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C00C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C00C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C00C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00C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C00C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00C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00C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C00C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C00C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C00C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C00C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C00C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C00C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C00C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C00CD"/>
    <w:rPr>
      <w:rFonts w:eastAsiaTheme="majorEastAsia" w:cstheme="majorBidi"/>
      <w:color w:val="272727" w:themeColor="text1" w:themeTint="D8"/>
    </w:rPr>
  </w:style>
  <w:style w:type="paragraph" w:styleId="Titel">
    <w:name w:val="Title"/>
    <w:basedOn w:val="Standard"/>
    <w:next w:val="Standard"/>
    <w:link w:val="TitelZchn"/>
    <w:uiPriority w:val="10"/>
    <w:qFormat/>
    <w:rsid w:val="00BC00C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00C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00C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00C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C00C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C00CD"/>
    <w:rPr>
      <w:i/>
      <w:iCs/>
      <w:color w:val="404040" w:themeColor="text1" w:themeTint="BF"/>
    </w:rPr>
  </w:style>
  <w:style w:type="paragraph" w:styleId="Listenabsatz">
    <w:name w:val="List Paragraph"/>
    <w:basedOn w:val="Standard"/>
    <w:uiPriority w:val="34"/>
    <w:qFormat/>
    <w:rsid w:val="00BC00CD"/>
    <w:pPr>
      <w:ind w:left="720"/>
      <w:contextualSpacing/>
    </w:pPr>
  </w:style>
  <w:style w:type="character" w:styleId="IntensiveHervorhebung">
    <w:name w:val="Intense Emphasis"/>
    <w:basedOn w:val="Absatz-Standardschriftart"/>
    <w:uiPriority w:val="21"/>
    <w:qFormat/>
    <w:rsid w:val="00BC00CD"/>
    <w:rPr>
      <w:i/>
      <w:iCs/>
      <w:color w:val="2F5496" w:themeColor="accent1" w:themeShade="BF"/>
    </w:rPr>
  </w:style>
  <w:style w:type="paragraph" w:styleId="IntensivesZitat">
    <w:name w:val="Intense Quote"/>
    <w:basedOn w:val="Standard"/>
    <w:next w:val="Standard"/>
    <w:link w:val="IntensivesZitatZchn"/>
    <w:uiPriority w:val="30"/>
    <w:qFormat/>
    <w:rsid w:val="00BC0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C00CD"/>
    <w:rPr>
      <w:i/>
      <w:iCs/>
      <w:color w:val="2F5496" w:themeColor="accent1" w:themeShade="BF"/>
    </w:rPr>
  </w:style>
  <w:style w:type="character" w:styleId="IntensiverVerweis">
    <w:name w:val="Intense Reference"/>
    <w:basedOn w:val="Absatz-Standardschriftart"/>
    <w:uiPriority w:val="32"/>
    <w:qFormat/>
    <w:rsid w:val="00BC00CD"/>
    <w:rPr>
      <w:b/>
      <w:bCs/>
      <w:smallCaps/>
      <w:color w:val="2F5496" w:themeColor="accent1" w:themeShade="BF"/>
      <w:spacing w:val="5"/>
    </w:rPr>
  </w:style>
  <w:style w:type="paragraph" w:styleId="Kopfzeile">
    <w:name w:val="header"/>
    <w:basedOn w:val="Standard"/>
    <w:link w:val="KopfzeileZchn"/>
    <w:uiPriority w:val="99"/>
    <w:unhideWhenUsed/>
    <w:rsid w:val="00497575"/>
    <w:pPr>
      <w:tabs>
        <w:tab w:val="center" w:pos="4513"/>
        <w:tab w:val="right" w:pos="9026"/>
      </w:tabs>
    </w:pPr>
  </w:style>
  <w:style w:type="character" w:customStyle="1" w:styleId="KopfzeileZchn">
    <w:name w:val="Kopfzeile Zchn"/>
    <w:basedOn w:val="Absatz-Standardschriftart"/>
    <w:link w:val="Kopfzeile"/>
    <w:uiPriority w:val="99"/>
    <w:rsid w:val="00497575"/>
  </w:style>
  <w:style w:type="paragraph" w:styleId="Fuzeile">
    <w:name w:val="footer"/>
    <w:basedOn w:val="Standard"/>
    <w:link w:val="FuzeileZchn"/>
    <w:uiPriority w:val="99"/>
    <w:unhideWhenUsed/>
    <w:rsid w:val="00497575"/>
    <w:pPr>
      <w:tabs>
        <w:tab w:val="center" w:pos="4513"/>
        <w:tab w:val="right" w:pos="9026"/>
      </w:tabs>
    </w:pPr>
  </w:style>
  <w:style w:type="character" w:customStyle="1" w:styleId="FuzeileZchn">
    <w:name w:val="Fußzeile Zchn"/>
    <w:basedOn w:val="Absatz-Standardschriftart"/>
    <w:link w:val="Fuzeile"/>
    <w:uiPriority w:val="99"/>
    <w:rsid w:val="00497575"/>
  </w:style>
  <w:style w:type="table" w:styleId="Tabellenraster">
    <w:name w:val="Table Grid"/>
    <w:basedOn w:val="NormaleTabelle"/>
    <w:uiPriority w:val="39"/>
    <w:rsid w:val="0049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97992">
      <w:bodyDiv w:val="1"/>
      <w:marLeft w:val="0"/>
      <w:marRight w:val="0"/>
      <w:marTop w:val="0"/>
      <w:marBottom w:val="0"/>
      <w:divBdr>
        <w:top w:val="none" w:sz="0" w:space="0" w:color="auto"/>
        <w:left w:val="none" w:sz="0" w:space="0" w:color="auto"/>
        <w:bottom w:val="none" w:sz="0" w:space="0" w:color="auto"/>
        <w:right w:val="none" w:sz="0" w:space="0" w:color="auto"/>
      </w:divBdr>
    </w:div>
    <w:div w:id="716511533">
      <w:bodyDiv w:val="1"/>
      <w:marLeft w:val="0"/>
      <w:marRight w:val="0"/>
      <w:marTop w:val="0"/>
      <w:marBottom w:val="0"/>
      <w:divBdr>
        <w:top w:val="none" w:sz="0" w:space="0" w:color="auto"/>
        <w:left w:val="none" w:sz="0" w:space="0" w:color="auto"/>
        <w:bottom w:val="none" w:sz="0" w:space="0" w:color="auto"/>
        <w:right w:val="none" w:sz="0" w:space="0" w:color="auto"/>
      </w:divBdr>
    </w:div>
    <w:div w:id="930813558">
      <w:bodyDiv w:val="1"/>
      <w:marLeft w:val="0"/>
      <w:marRight w:val="0"/>
      <w:marTop w:val="0"/>
      <w:marBottom w:val="0"/>
      <w:divBdr>
        <w:top w:val="none" w:sz="0" w:space="0" w:color="auto"/>
        <w:left w:val="none" w:sz="0" w:space="0" w:color="auto"/>
        <w:bottom w:val="none" w:sz="0" w:space="0" w:color="auto"/>
        <w:right w:val="none" w:sz="0" w:space="0" w:color="auto"/>
      </w:divBdr>
    </w:div>
    <w:div w:id="985402013">
      <w:bodyDiv w:val="1"/>
      <w:marLeft w:val="0"/>
      <w:marRight w:val="0"/>
      <w:marTop w:val="0"/>
      <w:marBottom w:val="0"/>
      <w:divBdr>
        <w:top w:val="none" w:sz="0" w:space="0" w:color="auto"/>
        <w:left w:val="none" w:sz="0" w:space="0" w:color="auto"/>
        <w:bottom w:val="none" w:sz="0" w:space="0" w:color="auto"/>
        <w:right w:val="none" w:sz="0" w:space="0" w:color="auto"/>
      </w:divBdr>
    </w:div>
    <w:div w:id="1138759635">
      <w:bodyDiv w:val="1"/>
      <w:marLeft w:val="0"/>
      <w:marRight w:val="0"/>
      <w:marTop w:val="0"/>
      <w:marBottom w:val="0"/>
      <w:divBdr>
        <w:top w:val="none" w:sz="0" w:space="0" w:color="auto"/>
        <w:left w:val="none" w:sz="0" w:space="0" w:color="auto"/>
        <w:bottom w:val="none" w:sz="0" w:space="0" w:color="auto"/>
        <w:right w:val="none" w:sz="0" w:space="0" w:color="auto"/>
      </w:divBdr>
    </w:div>
    <w:div w:id="18091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4639</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Laupheimer</dc:creator>
  <cp:keywords/>
  <dc:description/>
  <cp:lastModifiedBy>Rebecca Tremp</cp:lastModifiedBy>
  <cp:revision>2</cp:revision>
  <cp:lastPrinted>2025-06-12T08:23:00Z</cp:lastPrinted>
  <dcterms:created xsi:type="dcterms:W3CDTF">2025-06-26T07:58:00Z</dcterms:created>
  <dcterms:modified xsi:type="dcterms:W3CDTF">2025-06-26T07:58:00Z</dcterms:modified>
</cp:coreProperties>
</file>